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46D" w:rsidRPr="005D0E8D" w:rsidRDefault="0026246D" w:rsidP="00187279">
      <w:pPr>
        <w:pStyle w:val="Default"/>
        <w:spacing w:line="558" w:lineRule="atLeast"/>
        <w:jc w:val="both"/>
        <w:rPr>
          <w:rFonts w:ascii="Arial" w:hAnsi="Arial" w:cs="Arial"/>
          <w:b/>
          <w:bCs/>
          <w:sz w:val="48"/>
          <w:szCs w:val="48"/>
          <w:lang w:val="en-GB"/>
        </w:rPr>
      </w:pPr>
      <w:bookmarkStart w:id="0" w:name="_GoBack"/>
      <w:bookmarkEnd w:id="0"/>
    </w:p>
    <w:p w:rsidR="0026246D" w:rsidRPr="005D0E8D" w:rsidRDefault="0026246D" w:rsidP="00187279">
      <w:pPr>
        <w:pStyle w:val="Default"/>
        <w:spacing w:line="558" w:lineRule="atLeast"/>
        <w:jc w:val="both"/>
        <w:rPr>
          <w:rFonts w:ascii="Arial" w:hAnsi="Arial" w:cs="Arial"/>
          <w:b/>
          <w:bCs/>
          <w:sz w:val="48"/>
          <w:szCs w:val="48"/>
          <w:lang w:val="en-GB"/>
        </w:rPr>
      </w:pPr>
    </w:p>
    <w:p w:rsidR="006771C2" w:rsidRPr="005D0E8D" w:rsidRDefault="006771C2" w:rsidP="00187279">
      <w:pPr>
        <w:pStyle w:val="Default"/>
        <w:spacing w:line="558" w:lineRule="atLeast"/>
        <w:jc w:val="both"/>
        <w:rPr>
          <w:rFonts w:ascii="Arial" w:hAnsi="Arial" w:cs="Arial"/>
          <w:b/>
          <w:bCs/>
          <w:sz w:val="48"/>
          <w:szCs w:val="48"/>
          <w:lang w:val="en-GB"/>
        </w:rPr>
      </w:pPr>
    </w:p>
    <w:p w:rsidR="0026246D" w:rsidRPr="005D0E8D" w:rsidRDefault="0026246D" w:rsidP="00187279">
      <w:pPr>
        <w:pStyle w:val="Default"/>
        <w:spacing w:line="558" w:lineRule="atLeast"/>
        <w:jc w:val="both"/>
        <w:rPr>
          <w:rFonts w:ascii="Arial" w:hAnsi="Arial" w:cs="Arial"/>
          <w:b/>
          <w:bCs/>
          <w:sz w:val="48"/>
          <w:szCs w:val="48"/>
          <w:lang w:val="en-GB"/>
        </w:rPr>
      </w:pPr>
    </w:p>
    <w:p w:rsidR="00F1178E" w:rsidRPr="005D0E8D" w:rsidRDefault="00935BA2" w:rsidP="00187279">
      <w:pPr>
        <w:pStyle w:val="Default"/>
        <w:spacing w:line="558" w:lineRule="atLeast"/>
        <w:jc w:val="both"/>
        <w:rPr>
          <w:rFonts w:ascii="Arial" w:hAnsi="Arial" w:cs="Arial"/>
          <w:b/>
          <w:bCs/>
          <w:sz w:val="48"/>
          <w:szCs w:val="48"/>
          <w:lang w:val="en-GB"/>
        </w:rPr>
      </w:pPr>
      <w:r w:rsidRPr="005D0E8D">
        <w:rPr>
          <w:rFonts w:ascii="Arial" w:hAnsi="Arial" w:cs="Arial"/>
          <w:b/>
          <w:bCs/>
          <w:sz w:val="48"/>
          <w:szCs w:val="48"/>
          <w:lang w:val="en-GB"/>
        </w:rPr>
        <w:t>Three Rivers District Council</w:t>
      </w:r>
    </w:p>
    <w:p w:rsidR="00F1178E" w:rsidRPr="005D0E8D" w:rsidRDefault="00F1178E" w:rsidP="00187279">
      <w:pPr>
        <w:pStyle w:val="Default"/>
        <w:spacing w:line="558" w:lineRule="atLeast"/>
        <w:jc w:val="both"/>
        <w:rPr>
          <w:rFonts w:ascii="Arial" w:hAnsi="Arial" w:cs="Arial"/>
          <w:b/>
          <w:bCs/>
          <w:sz w:val="48"/>
          <w:szCs w:val="48"/>
          <w:lang w:val="en-GB"/>
        </w:rPr>
      </w:pPr>
    </w:p>
    <w:p w:rsidR="00F1178E" w:rsidRPr="005D0E8D" w:rsidRDefault="00F1178E" w:rsidP="00187279">
      <w:pPr>
        <w:pStyle w:val="Default"/>
        <w:spacing w:line="558" w:lineRule="atLeast"/>
        <w:jc w:val="both"/>
        <w:rPr>
          <w:rFonts w:ascii="Arial" w:hAnsi="Arial" w:cs="Arial"/>
          <w:b/>
          <w:bCs/>
          <w:sz w:val="48"/>
          <w:szCs w:val="48"/>
          <w:lang w:val="en-GB"/>
        </w:rPr>
      </w:pPr>
    </w:p>
    <w:p w:rsidR="00F1178E" w:rsidRPr="005D0E8D" w:rsidRDefault="00F1178E" w:rsidP="00187279">
      <w:pPr>
        <w:pStyle w:val="Default"/>
        <w:spacing w:line="558" w:lineRule="atLeast"/>
        <w:jc w:val="both"/>
        <w:rPr>
          <w:rFonts w:ascii="Arial" w:hAnsi="Arial" w:cs="Arial"/>
          <w:b/>
          <w:bCs/>
          <w:sz w:val="72"/>
          <w:szCs w:val="72"/>
          <w:lang w:val="en-GB"/>
        </w:rPr>
      </w:pPr>
      <w:r w:rsidRPr="005D0E8D">
        <w:rPr>
          <w:rFonts w:ascii="Arial" w:hAnsi="Arial" w:cs="Arial"/>
          <w:b/>
          <w:bCs/>
          <w:sz w:val="72"/>
          <w:szCs w:val="72"/>
          <w:lang w:val="en-GB"/>
        </w:rPr>
        <w:t>Data Quality Policy</w:t>
      </w:r>
    </w:p>
    <w:p w:rsidR="00F1178E" w:rsidRPr="005D0E8D" w:rsidRDefault="00F1178E" w:rsidP="00187279">
      <w:pPr>
        <w:pStyle w:val="Default"/>
        <w:spacing w:line="558" w:lineRule="atLeast"/>
        <w:jc w:val="both"/>
        <w:rPr>
          <w:rFonts w:ascii="Arial" w:hAnsi="Arial" w:cs="Arial"/>
          <w:b/>
          <w:bCs/>
          <w:sz w:val="48"/>
          <w:szCs w:val="48"/>
          <w:lang w:val="en-GB"/>
        </w:rPr>
      </w:pPr>
    </w:p>
    <w:p w:rsidR="00F1178E" w:rsidRPr="005D0E8D" w:rsidRDefault="00F36BA5" w:rsidP="00187279">
      <w:pPr>
        <w:pStyle w:val="Default"/>
        <w:spacing w:line="558" w:lineRule="atLeast"/>
        <w:jc w:val="both"/>
        <w:rPr>
          <w:rFonts w:ascii="Arial" w:hAnsi="Arial" w:cs="Arial"/>
          <w:b/>
          <w:bCs/>
          <w:color w:val="auto"/>
          <w:sz w:val="36"/>
          <w:szCs w:val="48"/>
          <w:lang w:val="en-GB"/>
        </w:rPr>
      </w:pPr>
      <w:r>
        <w:rPr>
          <w:rFonts w:ascii="Arial" w:hAnsi="Arial" w:cs="Arial"/>
          <w:b/>
          <w:bCs/>
          <w:color w:val="auto"/>
          <w:sz w:val="36"/>
          <w:szCs w:val="48"/>
          <w:lang w:val="en-GB"/>
        </w:rPr>
        <w:t>September 2018</w:t>
      </w:r>
    </w:p>
    <w:p w:rsidR="00F1178E" w:rsidRPr="005D0E8D" w:rsidRDefault="00F1178E" w:rsidP="00187279">
      <w:pPr>
        <w:pStyle w:val="Default"/>
        <w:jc w:val="both"/>
        <w:rPr>
          <w:rFonts w:ascii="Arial" w:hAnsi="Arial" w:cs="Arial"/>
          <w:sz w:val="48"/>
          <w:szCs w:val="48"/>
          <w:lang w:val="en-GB"/>
        </w:rPr>
      </w:pPr>
    </w:p>
    <w:p w:rsidR="00CF755A" w:rsidRPr="005D0E8D" w:rsidRDefault="00FC0E6D" w:rsidP="00187279">
      <w:pPr>
        <w:pStyle w:val="Default"/>
        <w:jc w:val="both"/>
        <w:rPr>
          <w:rFonts w:ascii="Arial" w:hAnsi="Arial" w:cs="Arial"/>
          <w:b/>
          <w:bCs/>
          <w:sz w:val="40"/>
          <w:szCs w:val="48"/>
          <w:lang w:val="en-GB"/>
        </w:rPr>
      </w:pPr>
      <w:r>
        <w:rPr>
          <w:rFonts w:ascii="Arial" w:hAnsi="Arial" w:cs="Arial"/>
          <w:b/>
          <w:bCs/>
          <w:noProof/>
          <w:sz w:val="40"/>
          <w:szCs w:val="48"/>
          <w:lang w:val="en-GB" w:eastAsia="en-GB"/>
        </w:rPr>
        <w:drawing>
          <wp:anchor distT="0" distB="0" distL="114300" distR="114300" simplePos="0" relativeHeight="251656704" behindDoc="0" locked="0" layoutInCell="1" allowOverlap="1" wp14:anchorId="7847BC1C" wp14:editId="73087AA0">
            <wp:simplePos x="0" y="0"/>
            <wp:positionH relativeFrom="column">
              <wp:posOffset>1217295</wp:posOffset>
            </wp:positionH>
            <wp:positionV relativeFrom="paragraph">
              <wp:posOffset>144145</wp:posOffset>
            </wp:positionV>
            <wp:extent cx="2959735" cy="1078865"/>
            <wp:effectExtent l="0" t="0" r="0" b="6985"/>
            <wp:wrapNone/>
            <wp:docPr id="57" name="Picture 43" descr="TRDC 349 cmyk  Convert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TRDC 349 cmyk  Converted cop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9735" cy="1078865"/>
                    </a:xfrm>
                    <a:prstGeom prst="rect">
                      <a:avLst/>
                    </a:prstGeom>
                    <a:noFill/>
                  </pic:spPr>
                </pic:pic>
              </a:graphicData>
            </a:graphic>
            <wp14:sizeRelH relativeFrom="page">
              <wp14:pctWidth>0</wp14:pctWidth>
            </wp14:sizeRelH>
            <wp14:sizeRelV relativeFrom="page">
              <wp14:pctHeight>0</wp14:pctHeight>
            </wp14:sizeRelV>
          </wp:anchor>
        </w:drawing>
      </w:r>
    </w:p>
    <w:p w:rsidR="001600A8" w:rsidRPr="005D0E8D" w:rsidRDefault="001600A8" w:rsidP="00187279">
      <w:pPr>
        <w:pStyle w:val="Default"/>
        <w:jc w:val="both"/>
        <w:rPr>
          <w:rFonts w:ascii="Arial" w:hAnsi="Arial" w:cs="Arial"/>
          <w:b/>
          <w:bCs/>
          <w:sz w:val="40"/>
          <w:szCs w:val="48"/>
          <w:lang w:val="en-GB"/>
        </w:rPr>
      </w:pPr>
    </w:p>
    <w:p w:rsidR="00CF755A" w:rsidRPr="005D0E8D" w:rsidRDefault="00CF755A" w:rsidP="00187279">
      <w:pPr>
        <w:pStyle w:val="Default"/>
        <w:jc w:val="both"/>
        <w:rPr>
          <w:rFonts w:ascii="Arial" w:hAnsi="Arial" w:cs="Arial"/>
          <w:b/>
          <w:bCs/>
          <w:sz w:val="40"/>
          <w:szCs w:val="48"/>
          <w:lang w:val="en-GB"/>
        </w:rPr>
      </w:pPr>
    </w:p>
    <w:p w:rsidR="001600A8" w:rsidRPr="005D0E8D" w:rsidRDefault="001600A8" w:rsidP="00187279">
      <w:pPr>
        <w:pStyle w:val="Default"/>
        <w:jc w:val="both"/>
        <w:rPr>
          <w:rFonts w:ascii="Arial" w:hAnsi="Arial" w:cs="Arial"/>
          <w:b/>
          <w:bCs/>
          <w:sz w:val="40"/>
          <w:szCs w:val="48"/>
          <w:lang w:val="en-GB"/>
        </w:rPr>
      </w:pPr>
    </w:p>
    <w:p w:rsidR="001600A8" w:rsidRPr="005D0E8D" w:rsidRDefault="001600A8" w:rsidP="00187279">
      <w:pPr>
        <w:pStyle w:val="Default"/>
        <w:jc w:val="both"/>
        <w:rPr>
          <w:rFonts w:ascii="Arial" w:hAnsi="Arial" w:cs="Arial"/>
          <w:b/>
          <w:bCs/>
          <w:sz w:val="40"/>
          <w:szCs w:val="48"/>
          <w:lang w:val="en-GB"/>
        </w:rPr>
      </w:pPr>
    </w:p>
    <w:p w:rsidR="001600A8" w:rsidRPr="005D0E8D" w:rsidRDefault="001600A8" w:rsidP="00187279">
      <w:pPr>
        <w:pStyle w:val="Default"/>
        <w:jc w:val="both"/>
        <w:rPr>
          <w:rFonts w:ascii="Arial" w:hAnsi="Arial" w:cs="Arial"/>
          <w:b/>
          <w:bCs/>
          <w:sz w:val="40"/>
          <w:szCs w:val="48"/>
          <w:lang w:val="en-GB"/>
        </w:rPr>
      </w:pPr>
    </w:p>
    <w:p w:rsidR="00CF755A" w:rsidRPr="005D0E8D" w:rsidDel="008064D9" w:rsidRDefault="00CF755A" w:rsidP="00187279">
      <w:pPr>
        <w:pStyle w:val="Default"/>
        <w:jc w:val="both"/>
        <w:rPr>
          <w:rFonts w:ascii="Arial" w:hAnsi="Arial" w:cs="Arial"/>
          <w:b/>
          <w:bCs/>
          <w:sz w:val="40"/>
          <w:szCs w:val="48"/>
          <w:lang w:val="en-GB"/>
        </w:rPr>
      </w:pPr>
    </w:p>
    <w:tbl>
      <w:tblPr>
        <w:tblpPr w:leftFromText="180" w:rightFromText="180" w:vertAnchor="text" w:horzAnchor="margin" w:tblpXSpec="center" w:tblpY="59"/>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951"/>
        <w:gridCol w:w="6463"/>
      </w:tblGrid>
      <w:tr w:rsidR="00FC0E6D" w:rsidRPr="005C65EB" w:rsidTr="00FC0E6D">
        <w:tc>
          <w:tcPr>
            <w:tcW w:w="1951" w:type="dxa"/>
            <w:shd w:val="clear" w:color="auto" w:fill="auto"/>
          </w:tcPr>
          <w:p w:rsidR="00FC0E6D" w:rsidRPr="005C65EB" w:rsidRDefault="00FC0E6D" w:rsidP="00187279">
            <w:pPr>
              <w:jc w:val="both"/>
              <w:rPr>
                <w:rFonts w:cs="Arial"/>
                <w:color w:val="999999"/>
                <w:sz w:val="20"/>
                <w:szCs w:val="20"/>
              </w:rPr>
            </w:pPr>
            <w:r w:rsidRPr="005C65EB">
              <w:rPr>
                <w:rFonts w:cs="Arial"/>
                <w:color w:val="999999"/>
                <w:sz w:val="20"/>
                <w:szCs w:val="20"/>
              </w:rPr>
              <w:t>File name:</w:t>
            </w:r>
          </w:p>
        </w:tc>
        <w:tc>
          <w:tcPr>
            <w:tcW w:w="6463" w:type="dxa"/>
            <w:shd w:val="clear" w:color="auto" w:fill="auto"/>
          </w:tcPr>
          <w:p w:rsidR="00FC0E6D" w:rsidRPr="005C65EB" w:rsidRDefault="001F37A4" w:rsidP="00187279">
            <w:pPr>
              <w:pStyle w:val="Footer"/>
              <w:jc w:val="both"/>
              <w:rPr>
                <w:rFonts w:cs="Arial"/>
                <w:snapToGrid w:val="0"/>
                <w:color w:val="999999"/>
                <w:sz w:val="20"/>
                <w:szCs w:val="20"/>
              </w:rPr>
            </w:pPr>
            <w:hyperlink r:id="rId8" w:history="1">
              <w:r w:rsidR="00BC00D6">
                <w:rPr>
                  <w:rStyle w:val="Hyperlink"/>
                  <w:rFonts w:cs="Arial"/>
                  <w:snapToGrid w:val="0"/>
                  <w:sz w:val="20"/>
                  <w:szCs w:val="20"/>
                </w:rPr>
                <w:t>Data Quality Policy Sept 2018</w:t>
              </w:r>
            </w:hyperlink>
            <w:r w:rsidR="00FC0E6D" w:rsidRPr="005C65EB">
              <w:rPr>
                <w:rFonts w:cs="Arial"/>
                <w:snapToGrid w:val="0"/>
                <w:color w:val="999999"/>
                <w:sz w:val="20"/>
                <w:szCs w:val="20"/>
              </w:rPr>
              <w:t xml:space="preserve"> </w:t>
            </w:r>
          </w:p>
        </w:tc>
      </w:tr>
      <w:tr w:rsidR="00FC0E6D" w:rsidRPr="005C65EB" w:rsidTr="00FC0E6D">
        <w:tc>
          <w:tcPr>
            <w:tcW w:w="1951" w:type="dxa"/>
            <w:shd w:val="clear" w:color="auto" w:fill="auto"/>
          </w:tcPr>
          <w:p w:rsidR="00FC0E6D" w:rsidRPr="005C65EB" w:rsidRDefault="00FC0E6D" w:rsidP="00187279">
            <w:pPr>
              <w:jc w:val="both"/>
              <w:rPr>
                <w:rFonts w:cs="Arial"/>
                <w:color w:val="999999"/>
                <w:sz w:val="20"/>
                <w:szCs w:val="20"/>
              </w:rPr>
            </w:pPr>
            <w:r w:rsidRPr="005C65EB">
              <w:rPr>
                <w:rFonts w:cs="Arial"/>
                <w:color w:val="999999"/>
                <w:sz w:val="20"/>
                <w:szCs w:val="20"/>
              </w:rPr>
              <w:t>Author:</w:t>
            </w:r>
          </w:p>
        </w:tc>
        <w:tc>
          <w:tcPr>
            <w:tcW w:w="6463" w:type="dxa"/>
            <w:shd w:val="clear" w:color="auto" w:fill="auto"/>
          </w:tcPr>
          <w:p w:rsidR="00FC0E6D" w:rsidRPr="005C65EB" w:rsidRDefault="00FC0E6D" w:rsidP="00187279">
            <w:pPr>
              <w:jc w:val="both"/>
              <w:rPr>
                <w:rFonts w:cs="Arial"/>
                <w:color w:val="999999"/>
                <w:sz w:val="20"/>
                <w:szCs w:val="20"/>
              </w:rPr>
            </w:pPr>
            <w:r w:rsidRPr="005C65EB">
              <w:rPr>
                <w:rFonts w:cs="Arial"/>
                <w:color w:val="999999"/>
                <w:sz w:val="20"/>
                <w:szCs w:val="20"/>
              </w:rPr>
              <w:t>Gordon Glenn</w:t>
            </w:r>
          </w:p>
        </w:tc>
      </w:tr>
      <w:tr w:rsidR="00FC0E6D" w:rsidRPr="005C65EB" w:rsidTr="00FC0E6D">
        <w:tc>
          <w:tcPr>
            <w:tcW w:w="1951" w:type="dxa"/>
            <w:shd w:val="clear" w:color="auto" w:fill="auto"/>
          </w:tcPr>
          <w:p w:rsidR="00FC0E6D" w:rsidRPr="005C65EB" w:rsidRDefault="00FC0E6D" w:rsidP="00187279">
            <w:pPr>
              <w:jc w:val="both"/>
              <w:rPr>
                <w:rFonts w:cs="Arial"/>
                <w:color w:val="999999"/>
                <w:sz w:val="20"/>
                <w:szCs w:val="20"/>
              </w:rPr>
            </w:pPr>
            <w:r w:rsidRPr="005C65EB">
              <w:rPr>
                <w:rFonts w:cs="Arial"/>
                <w:color w:val="999999"/>
                <w:sz w:val="20"/>
                <w:szCs w:val="20"/>
              </w:rPr>
              <w:t>Last updated:</w:t>
            </w:r>
          </w:p>
        </w:tc>
        <w:tc>
          <w:tcPr>
            <w:tcW w:w="6463" w:type="dxa"/>
            <w:shd w:val="clear" w:color="auto" w:fill="auto"/>
          </w:tcPr>
          <w:p w:rsidR="00FC0E6D" w:rsidRPr="005C65EB" w:rsidRDefault="00FC0E6D" w:rsidP="00187279">
            <w:pPr>
              <w:jc w:val="both"/>
              <w:rPr>
                <w:rFonts w:cs="Arial"/>
                <w:color w:val="999999"/>
                <w:sz w:val="20"/>
                <w:szCs w:val="20"/>
              </w:rPr>
            </w:pPr>
            <w:r w:rsidRPr="005C65EB">
              <w:rPr>
                <w:rFonts w:cs="Arial"/>
                <w:color w:val="999999"/>
                <w:sz w:val="20"/>
                <w:szCs w:val="20"/>
              </w:rPr>
              <w:t>September 201</w:t>
            </w:r>
            <w:r>
              <w:rPr>
                <w:rFonts w:cs="Arial"/>
                <w:color w:val="999999"/>
                <w:sz w:val="20"/>
                <w:szCs w:val="20"/>
              </w:rPr>
              <w:t>8</w:t>
            </w:r>
          </w:p>
        </w:tc>
      </w:tr>
      <w:tr w:rsidR="00FC0E6D" w:rsidRPr="005C65EB" w:rsidTr="00FC0E6D">
        <w:tc>
          <w:tcPr>
            <w:tcW w:w="1951" w:type="dxa"/>
            <w:shd w:val="clear" w:color="auto" w:fill="auto"/>
          </w:tcPr>
          <w:p w:rsidR="00FC0E6D" w:rsidRPr="005C65EB" w:rsidRDefault="00FC0E6D" w:rsidP="00187279">
            <w:pPr>
              <w:jc w:val="both"/>
              <w:rPr>
                <w:rFonts w:cs="Arial"/>
                <w:color w:val="999999"/>
                <w:sz w:val="20"/>
                <w:szCs w:val="20"/>
              </w:rPr>
            </w:pPr>
            <w:r w:rsidRPr="005C65EB">
              <w:rPr>
                <w:rFonts w:cs="Arial"/>
                <w:color w:val="999999"/>
                <w:sz w:val="20"/>
                <w:szCs w:val="20"/>
              </w:rPr>
              <w:t>Version:</w:t>
            </w:r>
          </w:p>
        </w:tc>
        <w:tc>
          <w:tcPr>
            <w:tcW w:w="6463" w:type="dxa"/>
            <w:shd w:val="clear" w:color="auto" w:fill="auto"/>
          </w:tcPr>
          <w:p w:rsidR="00FC0E6D" w:rsidRPr="005C65EB" w:rsidRDefault="00BC00D6" w:rsidP="00187279">
            <w:pPr>
              <w:jc w:val="both"/>
              <w:rPr>
                <w:rFonts w:cs="Arial"/>
                <w:color w:val="999999"/>
                <w:sz w:val="20"/>
                <w:szCs w:val="20"/>
              </w:rPr>
            </w:pPr>
            <w:r>
              <w:rPr>
                <w:rFonts w:cs="Arial"/>
                <w:color w:val="999999"/>
                <w:sz w:val="20"/>
                <w:szCs w:val="20"/>
              </w:rPr>
              <w:t>3.0</w:t>
            </w:r>
          </w:p>
        </w:tc>
      </w:tr>
      <w:tr w:rsidR="00FC0E6D" w:rsidRPr="005C65EB" w:rsidTr="00FC0E6D">
        <w:tc>
          <w:tcPr>
            <w:tcW w:w="1951" w:type="dxa"/>
            <w:shd w:val="clear" w:color="auto" w:fill="auto"/>
          </w:tcPr>
          <w:p w:rsidR="00FC0E6D" w:rsidRPr="005C65EB" w:rsidRDefault="00FC0E6D" w:rsidP="00187279">
            <w:pPr>
              <w:jc w:val="both"/>
              <w:rPr>
                <w:rFonts w:cs="Arial"/>
                <w:color w:val="999999"/>
                <w:sz w:val="20"/>
                <w:szCs w:val="20"/>
              </w:rPr>
            </w:pPr>
            <w:r w:rsidRPr="005C65EB">
              <w:rPr>
                <w:rFonts w:cs="Arial"/>
                <w:color w:val="999999"/>
                <w:sz w:val="20"/>
                <w:szCs w:val="20"/>
              </w:rPr>
              <w:t>Status:</w:t>
            </w:r>
          </w:p>
        </w:tc>
        <w:tc>
          <w:tcPr>
            <w:tcW w:w="6463" w:type="dxa"/>
            <w:shd w:val="clear" w:color="auto" w:fill="auto"/>
          </w:tcPr>
          <w:p w:rsidR="00FC0E6D" w:rsidRPr="005C65EB" w:rsidRDefault="00BC00D6" w:rsidP="00187279">
            <w:pPr>
              <w:jc w:val="both"/>
              <w:rPr>
                <w:rFonts w:cs="Arial"/>
                <w:color w:val="999999"/>
                <w:sz w:val="20"/>
                <w:szCs w:val="20"/>
              </w:rPr>
            </w:pPr>
            <w:r>
              <w:rPr>
                <w:rFonts w:cs="Arial"/>
                <w:color w:val="999999"/>
                <w:sz w:val="20"/>
                <w:szCs w:val="20"/>
              </w:rPr>
              <w:t>Final Version</w:t>
            </w:r>
          </w:p>
        </w:tc>
      </w:tr>
      <w:tr w:rsidR="00FC0E6D" w:rsidRPr="005C65EB" w:rsidTr="00FC0E6D">
        <w:tc>
          <w:tcPr>
            <w:tcW w:w="1951" w:type="dxa"/>
            <w:shd w:val="clear" w:color="auto" w:fill="auto"/>
          </w:tcPr>
          <w:p w:rsidR="00FC0E6D" w:rsidRPr="005C65EB" w:rsidRDefault="00FC0E6D" w:rsidP="00187279">
            <w:pPr>
              <w:jc w:val="both"/>
              <w:rPr>
                <w:rFonts w:cs="Arial"/>
                <w:color w:val="999999"/>
                <w:sz w:val="20"/>
                <w:szCs w:val="20"/>
              </w:rPr>
            </w:pPr>
            <w:r w:rsidRPr="005C65EB">
              <w:rPr>
                <w:rFonts w:cs="Arial"/>
                <w:color w:val="999999"/>
                <w:sz w:val="20"/>
                <w:szCs w:val="20"/>
              </w:rPr>
              <w:t>Due for review:</w:t>
            </w:r>
          </w:p>
        </w:tc>
        <w:tc>
          <w:tcPr>
            <w:tcW w:w="6463" w:type="dxa"/>
            <w:shd w:val="clear" w:color="auto" w:fill="auto"/>
          </w:tcPr>
          <w:p w:rsidR="00FC0E6D" w:rsidRPr="005C65EB" w:rsidRDefault="00FC0E6D" w:rsidP="00187279">
            <w:pPr>
              <w:jc w:val="both"/>
              <w:rPr>
                <w:rFonts w:cs="Arial"/>
                <w:color w:val="999999"/>
                <w:sz w:val="20"/>
                <w:szCs w:val="20"/>
              </w:rPr>
            </w:pPr>
            <w:r w:rsidRPr="005C65EB">
              <w:rPr>
                <w:rFonts w:cs="Arial"/>
                <w:color w:val="999999"/>
                <w:sz w:val="20"/>
                <w:szCs w:val="20"/>
              </w:rPr>
              <w:t>September 20</w:t>
            </w:r>
            <w:r>
              <w:rPr>
                <w:rFonts w:cs="Arial"/>
                <w:color w:val="999999"/>
                <w:sz w:val="20"/>
                <w:szCs w:val="20"/>
              </w:rPr>
              <w:t>22</w:t>
            </w:r>
          </w:p>
        </w:tc>
      </w:tr>
    </w:tbl>
    <w:p w:rsidR="00F1178E" w:rsidRPr="005D0E8D" w:rsidRDefault="00F1178E" w:rsidP="00187279">
      <w:pPr>
        <w:pStyle w:val="Default"/>
        <w:jc w:val="both"/>
        <w:rPr>
          <w:rFonts w:ascii="Arial" w:hAnsi="Arial" w:cs="Arial"/>
          <w:b/>
          <w:bCs/>
          <w:sz w:val="40"/>
          <w:szCs w:val="48"/>
          <w:lang w:val="en-GB"/>
        </w:rPr>
      </w:pPr>
    </w:p>
    <w:p w:rsidR="001600A8" w:rsidRPr="005D0E8D" w:rsidRDefault="001600A8" w:rsidP="00187279">
      <w:pPr>
        <w:pStyle w:val="Default"/>
        <w:jc w:val="both"/>
        <w:rPr>
          <w:rFonts w:ascii="Arial" w:hAnsi="Arial" w:cs="Arial"/>
          <w:b/>
          <w:bCs/>
          <w:sz w:val="40"/>
          <w:szCs w:val="48"/>
          <w:lang w:val="en-GB"/>
        </w:rPr>
        <w:sectPr w:rsidR="001600A8" w:rsidRPr="005D0E8D" w:rsidSect="006771C2">
          <w:headerReference w:type="default" r:id="rId9"/>
          <w:footerReference w:type="even" r:id="rId10"/>
          <w:footerReference w:type="default" r:id="rId11"/>
          <w:type w:val="continuous"/>
          <w:pgSz w:w="12240" w:h="15840"/>
          <w:pgMar w:top="1420" w:right="1580" w:bottom="660" w:left="1620" w:header="720" w:footer="720" w:gutter="0"/>
          <w:pgBorders w:display="firstPage" w:offsetFrom="page">
            <w:top w:val="thinThickMediumGap" w:sz="24" w:space="24" w:color="auto"/>
            <w:left w:val="thinThickMediumGap" w:sz="24" w:space="24" w:color="auto"/>
            <w:bottom w:val="thickThinMediumGap" w:sz="24" w:space="24" w:color="auto"/>
            <w:right w:val="thickThinMediumGap" w:sz="24" w:space="24" w:color="auto"/>
          </w:pgBorders>
          <w:cols w:space="720"/>
          <w:noEndnote/>
          <w:titlePg/>
        </w:sectPr>
      </w:pPr>
    </w:p>
    <w:p w:rsidR="00F1178E" w:rsidRPr="005D0E8D" w:rsidRDefault="00F1178E" w:rsidP="00187279">
      <w:pPr>
        <w:pStyle w:val="TOC1"/>
        <w:jc w:val="both"/>
      </w:pPr>
    </w:p>
    <w:p w:rsidR="00CF755A" w:rsidRPr="005D0E8D" w:rsidRDefault="00CF755A" w:rsidP="00187279">
      <w:pPr>
        <w:jc w:val="both"/>
        <w:rPr>
          <w:rFonts w:cs="Arial"/>
          <w:sz w:val="22"/>
          <w:szCs w:val="22"/>
        </w:rPr>
      </w:pPr>
    </w:p>
    <w:p w:rsidR="00CF755A" w:rsidRPr="005D0E8D" w:rsidRDefault="00CF755A" w:rsidP="00187279">
      <w:pPr>
        <w:jc w:val="both"/>
        <w:rPr>
          <w:rFonts w:cs="Arial"/>
          <w:sz w:val="22"/>
          <w:szCs w:val="22"/>
        </w:rPr>
      </w:pPr>
    </w:p>
    <w:p w:rsidR="00CF755A" w:rsidRPr="005D0E8D" w:rsidRDefault="00CF755A" w:rsidP="00187279">
      <w:pPr>
        <w:jc w:val="both"/>
        <w:rPr>
          <w:rFonts w:cs="Arial"/>
          <w:sz w:val="22"/>
          <w:szCs w:val="22"/>
        </w:rPr>
      </w:pPr>
    </w:p>
    <w:p w:rsidR="00F1178E" w:rsidRPr="00331763" w:rsidRDefault="00F1178E" w:rsidP="00187279">
      <w:pPr>
        <w:pStyle w:val="Heading4"/>
        <w:jc w:val="both"/>
        <w:rPr>
          <w:sz w:val="28"/>
          <w:lang w:val="en-GB"/>
        </w:rPr>
      </w:pPr>
      <w:bookmarkStart w:id="1" w:name="_Toc192924980"/>
      <w:bookmarkStart w:id="2" w:name="_Toc257382133"/>
      <w:r w:rsidRPr="00331763">
        <w:rPr>
          <w:sz w:val="28"/>
          <w:lang w:val="en-GB"/>
        </w:rPr>
        <w:t>CONTENTS</w:t>
      </w:r>
      <w:bookmarkEnd w:id="1"/>
      <w:bookmarkEnd w:id="2"/>
    </w:p>
    <w:p w:rsidR="00AB20B0" w:rsidRPr="006771C2" w:rsidRDefault="00AB20B0" w:rsidP="00187279">
      <w:pPr>
        <w:jc w:val="both"/>
        <w:rPr>
          <w:rFonts w:cs="Arial"/>
          <w:sz w:val="22"/>
          <w:szCs w:val="22"/>
          <w:highlight w:val="yellow"/>
        </w:rPr>
      </w:pPr>
    </w:p>
    <w:p w:rsidR="00AB20B0" w:rsidRPr="00980942" w:rsidRDefault="00AB20B0" w:rsidP="00187279">
      <w:pPr>
        <w:jc w:val="both"/>
        <w:rPr>
          <w:rFonts w:cs="Arial"/>
          <w:sz w:val="22"/>
          <w:szCs w:val="22"/>
          <w:highlight w:val="yellow"/>
        </w:rPr>
      </w:pPr>
    </w:p>
    <w:p w:rsidR="00980942" w:rsidRPr="00980942" w:rsidRDefault="00A3529E" w:rsidP="00187279">
      <w:pPr>
        <w:pStyle w:val="TOC1"/>
        <w:tabs>
          <w:tab w:val="right" w:leader="dot" w:pos="9030"/>
        </w:tabs>
        <w:jc w:val="both"/>
        <w:rPr>
          <w:rFonts w:ascii="Arial" w:eastAsiaTheme="minorEastAsia" w:hAnsi="Arial" w:cs="Arial"/>
          <w:b w:val="0"/>
          <w:bCs w:val="0"/>
          <w:caps w:val="0"/>
          <w:noProof/>
          <w:sz w:val="22"/>
          <w:szCs w:val="22"/>
          <w:lang w:eastAsia="en-GB"/>
        </w:rPr>
      </w:pPr>
      <w:r w:rsidRPr="00980942">
        <w:rPr>
          <w:rFonts w:ascii="Arial" w:hAnsi="Arial" w:cs="Arial"/>
          <w:sz w:val="22"/>
          <w:szCs w:val="22"/>
          <w:highlight w:val="yellow"/>
        </w:rPr>
        <w:fldChar w:fldCharType="begin"/>
      </w:r>
      <w:r w:rsidRPr="00980942">
        <w:rPr>
          <w:rFonts w:ascii="Arial" w:hAnsi="Arial" w:cs="Arial"/>
          <w:sz w:val="22"/>
          <w:szCs w:val="22"/>
          <w:highlight w:val="yellow"/>
        </w:rPr>
        <w:instrText xml:space="preserve"> TOC \o "1-1" \h \z \u </w:instrText>
      </w:r>
      <w:r w:rsidRPr="00980942">
        <w:rPr>
          <w:rFonts w:ascii="Arial" w:hAnsi="Arial" w:cs="Arial"/>
          <w:sz w:val="22"/>
          <w:szCs w:val="22"/>
          <w:highlight w:val="yellow"/>
        </w:rPr>
        <w:fldChar w:fldCharType="separate"/>
      </w:r>
      <w:hyperlink w:anchor="_Toc523318522" w:history="1">
        <w:r w:rsidR="00980942" w:rsidRPr="00980942">
          <w:rPr>
            <w:rStyle w:val="Hyperlink"/>
            <w:rFonts w:ascii="Arial" w:hAnsi="Arial" w:cs="Arial"/>
            <w:noProof/>
            <w:sz w:val="22"/>
            <w:szCs w:val="22"/>
          </w:rPr>
          <w:t>Introduction</w:t>
        </w:r>
        <w:r w:rsidR="00980942" w:rsidRPr="00980942">
          <w:rPr>
            <w:rFonts w:ascii="Arial" w:hAnsi="Arial" w:cs="Arial"/>
            <w:noProof/>
            <w:webHidden/>
            <w:sz w:val="22"/>
            <w:szCs w:val="22"/>
          </w:rPr>
          <w:tab/>
        </w:r>
        <w:r w:rsidR="00980942" w:rsidRPr="00980942">
          <w:rPr>
            <w:rFonts w:ascii="Arial" w:hAnsi="Arial" w:cs="Arial"/>
            <w:noProof/>
            <w:webHidden/>
            <w:sz w:val="22"/>
            <w:szCs w:val="22"/>
          </w:rPr>
          <w:fldChar w:fldCharType="begin"/>
        </w:r>
        <w:r w:rsidR="00980942" w:rsidRPr="00980942">
          <w:rPr>
            <w:rFonts w:ascii="Arial" w:hAnsi="Arial" w:cs="Arial"/>
            <w:noProof/>
            <w:webHidden/>
            <w:sz w:val="22"/>
            <w:szCs w:val="22"/>
          </w:rPr>
          <w:instrText xml:space="preserve"> PAGEREF _Toc523318522 \h </w:instrText>
        </w:r>
        <w:r w:rsidR="00980942" w:rsidRPr="00980942">
          <w:rPr>
            <w:rFonts w:ascii="Arial" w:hAnsi="Arial" w:cs="Arial"/>
            <w:noProof/>
            <w:webHidden/>
            <w:sz w:val="22"/>
            <w:szCs w:val="22"/>
          </w:rPr>
        </w:r>
        <w:r w:rsidR="00980942" w:rsidRPr="00980942">
          <w:rPr>
            <w:rFonts w:ascii="Arial" w:hAnsi="Arial" w:cs="Arial"/>
            <w:noProof/>
            <w:webHidden/>
            <w:sz w:val="22"/>
            <w:szCs w:val="22"/>
          </w:rPr>
          <w:fldChar w:fldCharType="separate"/>
        </w:r>
        <w:r w:rsidR="00980942" w:rsidRPr="00980942">
          <w:rPr>
            <w:rFonts w:ascii="Arial" w:hAnsi="Arial" w:cs="Arial"/>
            <w:noProof/>
            <w:webHidden/>
            <w:sz w:val="22"/>
            <w:szCs w:val="22"/>
          </w:rPr>
          <w:t>3</w:t>
        </w:r>
        <w:r w:rsidR="00980942" w:rsidRPr="00980942">
          <w:rPr>
            <w:rFonts w:ascii="Arial" w:hAnsi="Arial" w:cs="Arial"/>
            <w:noProof/>
            <w:webHidden/>
            <w:sz w:val="22"/>
            <w:szCs w:val="22"/>
          </w:rPr>
          <w:fldChar w:fldCharType="end"/>
        </w:r>
      </w:hyperlink>
    </w:p>
    <w:p w:rsidR="00980942" w:rsidRPr="00980942" w:rsidRDefault="001F37A4" w:rsidP="00187279">
      <w:pPr>
        <w:pStyle w:val="TOC1"/>
        <w:tabs>
          <w:tab w:val="right" w:leader="dot" w:pos="9030"/>
        </w:tabs>
        <w:jc w:val="both"/>
        <w:rPr>
          <w:rFonts w:ascii="Arial" w:eastAsiaTheme="minorEastAsia" w:hAnsi="Arial" w:cs="Arial"/>
          <w:b w:val="0"/>
          <w:bCs w:val="0"/>
          <w:caps w:val="0"/>
          <w:noProof/>
          <w:sz w:val="22"/>
          <w:szCs w:val="22"/>
          <w:lang w:eastAsia="en-GB"/>
        </w:rPr>
      </w:pPr>
      <w:hyperlink w:anchor="_Toc523318523" w:history="1">
        <w:r w:rsidR="00980942" w:rsidRPr="00980942">
          <w:rPr>
            <w:rStyle w:val="Hyperlink"/>
            <w:rFonts w:ascii="Arial" w:hAnsi="Arial" w:cs="Arial"/>
            <w:noProof/>
            <w:sz w:val="22"/>
            <w:szCs w:val="22"/>
          </w:rPr>
          <w:t>Our Commitment</w:t>
        </w:r>
        <w:r w:rsidR="00980942" w:rsidRPr="00980942">
          <w:rPr>
            <w:rFonts w:ascii="Arial" w:hAnsi="Arial" w:cs="Arial"/>
            <w:noProof/>
            <w:webHidden/>
            <w:sz w:val="22"/>
            <w:szCs w:val="22"/>
          </w:rPr>
          <w:tab/>
        </w:r>
        <w:r w:rsidR="00980942" w:rsidRPr="00980942">
          <w:rPr>
            <w:rFonts w:ascii="Arial" w:hAnsi="Arial" w:cs="Arial"/>
            <w:noProof/>
            <w:webHidden/>
            <w:sz w:val="22"/>
            <w:szCs w:val="22"/>
          </w:rPr>
          <w:fldChar w:fldCharType="begin"/>
        </w:r>
        <w:r w:rsidR="00980942" w:rsidRPr="00980942">
          <w:rPr>
            <w:rFonts w:ascii="Arial" w:hAnsi="Arial" w:cs="Arial"/>
            <w:noProof/>
            <w:webHidden/>
            <w:sz w:val="22"/>
            <w:szCs w:val="22"/>
          </w:rPr>
          <w:instrText xml:space="preserve"> PAGEREF _Toc523318523 \h </w:instrText>
        </w:r>
        <w:r w:rsidR="00980942" w:rsidRPr="00980942">
          <w:rPr>
            <w:rFonts w:ascii="Arial" w:hAnsi="Arial" w:cs="Arial"/>
            <w:noProof/>
            <w:webHidden/>
            <w:sz w:val="22"/>
            <w:szCs w:val="22"/>
          </w:rPr>
        </w:r>
        <w:r w:rsidR="00980942" w:rsidRPr="00980942">
          <w:rPr>
            <w:rFonts w:ascii="Arial" w:hAnsi="Arial" w:cs="Arial"/>
            <w:noProof/>
            <w:webHidden/>
            <w:sz w:val="22"/>
            <w:szCs w:val="22"/>
          </w:rPr>
          <w:fldChar w:fldCharType="separate"/>
        </w:r>
        <w:r w:rsidR="00980942" w:rsidRPr="00980942">
          <w:rPr>
            <w:rFonts w:ascii="Arial" w:hAnsi="Arial" w:cs="Arial"/>
            <w:noProof/>
            <w:webHidden/>
            <w:sz w:val="22"/>
            <w:szCs w:val="22"/>
          </w:rPr>
          <w:t>3</w:t>
        </w:r>
        <w:r w:rsidR="00980942" w:rsidRPr="00980942">
          <w:rPr>
            <w:rFonts w:ascii="Arial" w:hAnsi="Arial" w:cs="Arial"/>
            <w:noProof/>
            <w:webHidden/>
            <w:sz w:val="22"/>
            <w:szCs w:val="22"/>
          </w:rPr>
          <w:fldChar w:fldCharType="end"/>
        </w:r>
      </w:hyperlink>
    </w:p>
    <w:p w:rsidR="00980942" w:rsidRPr="00980942" w:rsidRDefault="001F37A4" w:rsidP="00187279">
      <w:pPr>
        <w:pStyle w:val="TOC1"/>
        <w:tabs>
          <w:tab w:val="right" w:leader="dot" w:pos="9030"/>
        </w:tabs>
        <w:jc w:val="both"/>
        <w:rPr>
          <w:rFonts w:ascii="Arial" w:eastAsiaTheme="minorEastAsia" w:hAnsi="Arial" w:cs="Arial"/>
          <w:b w:val="0"/>
          <w:bCs w:val="0"/>
          <w:caps w:val="0"/>
          <w:noProof/>
          <w:sz w:val="22"/>
          <w:szCs w:val="22"/>
          <w:lang w:eastAsia="en-GB"/>
        </w:rPr>
      </w:pPr>
      <w:hyperlink w:anchor="_Toc523318524" w:history="1">
        <w:r w:rsidR="00980942" w:rsidRPr="00980942">
          <w:rPr>
            <w:rStyle w:val="Hyperlink"/>
            <w:rFonts w:ascii="Arial" w:hAnsi="Arial" w:cs="Arial"/>
            <w:noProof/>
            <w:sz w:val="22"/>
            <w:szCs w:val="22"/>
          </w:rPr>
          <w:t>Characteristics of Data Quality</w:t>
        </w:r>
        <w:r w:rsidR="00980942" w:rsidRPr="00980942">
          <w:rPr>
            <w:rFonts w:ascii="Arial" w:hAnsi="Arial" w:cs="Arial"/>
            <w:noProof/>
            <w:webHidden/>
            <w:sz w:val="22"/>
            <w:szCs w:val="22"/>
          </w:rPr>
          <w:tab/>
        </w:r>
        <w:r w:rsidR="00980942" w:rsidRPr="00980942">
          <w:rPr>
            <w:rFonts w:ascii="Arial" w:hAnsi="Arial" w:cs="Arial"/>
            <w:noProof/>
            <w:webHidden/>
            <w:sz w:val="22"/>
            <w:szCs w:val="22"/>
          </w:rPr>
          <w:fldChar w:fldCharType="begin"/>
        </w:r>
        <w:r w:rsidR="00980942" w:rsidRPr="00980942">
          <w:rPr>
            <w:rFonts w:ascii="Arial" w:hAnsi="Arial" w:cs="Arial"/>
            <w:noProof/>
            <w:webHidden/>
            <w:sz w:val="22"/>
            <w:szCs w:val="22"/>
          </w:rPr>
          <w:instrText xml:space="preserve"> PAGEREF _Toc523318524 \h </w:instrText>
        </w:r>
        <w:r w:rsidR="00980942" w:rsidRPr="00980942">
          <w:rPr>
            <w:rFonts w:ascii="Arial" w:hAnsi="Arial" w:cs="Arial"/>
            <w:noProof/>
            <w:webHidden/>
            <w:sz w:val="22"/>
            <w:szCs w:val="22"/>
          </w:rPr>
        </w:r>
        <w:r w:rsidR="00980942" w:rsidRPr="00980942">
          <w:rPr>
            <w:rFonts w:ascii="Arial" w:hAnsi="Arial" w:cs="Arial"/>
            <w:noProof/>
            <w:webHidden/>
            <w:sz w:val="22"/>
            <w:szCs w:val="22"/>
          </w:rPr>
          <w:fldChar w:fldCharType="separate"/>
        </w:r>
        <w:r w:rsidR="00980942" w:rsidRPr="00980942">
          <w:rPr>
            <w:rFonts w:ascii="Arial" w:hAnsi="Arial" w:cs="Arial"/>
            <w:noProof/>
            <w:webHidden/>
            <w:sz w:val="22"/>
            <w:szCs w:val="22"/>
          </w:rPr>
          <w:t>4</w:t>
        </w:r>
        <w:r w:rsidR="00980942" w:rsidRPr="00980942">
          <w:rPr>
            <w:rFonts w:ascii="Arial" w:hAnsi="Arial" w:cs="Arial"/>
            <w:noProof/>
            <w:webHidden/>
            <w:sz w:val="22"/>
            <w:szCs w:val="22"/>
          </w:rPr>
          <w:fldChar w:fldCharType="end"/>
        </w:r>
      </w:hyperlink>
    </w:p>
    <w:p w:rsidR="00980942" w:rsidRPr="00980942" w:rsidRDefault="001F37A4" w:rsidP="00187279">
      <w:pPr>
        <w:pStyle w:val="TOC1"/>
        <w:tabs>
          <w:tab w:val="right" w:leader="dot" w:pos="9030"/>
        </w:tabs>
        <w:jc w:val="both"/>
        <w:rPr>
          <w:rFonts w:ascii="Arial" w:eastAsiaTheme="minorEastAsia" w:hAnsi="Arial" w:cs="Arial"/>
          <w:b w:val="0"/>
          <w:bCs w:val="0"/>
          <w:caps w:val="0"/>
          <w:noProof/>
          <w:sz w:val="22"/>
          <w:szCs w:val="22"/>
          <w:lang w:eastAsia="en-GB"/>
        </w:rPr>
      </w:pPr>
      <w:hyperlink w:anchor="_Toc523318525" w:history="1">
        <w:r w:rsidR="00980942" w:rsidRPr="00980942">
          <w:rPr>
            <w:rStyle w:val="Hyperlink"/>
            <w:rFonts w:ascii="Arial" w:hAnsi="Arial" w:cs="Arial"/>
            <w:noProof/>
            <w:sz w:val="22"/>
            <w:szCs w:val="22"/>
          </w:rPr>
          <w:t>Performance management culture</w:t>
        </w:r>
        <w:r w:rsidR="00980942" w:rsidRPr="00980942">
          <w:rPr>
            <w:rFonts w:ascii="Arial" w:hAnsi="Arial" w:cs="Arial"/>
            <w:noProof/>
            <w:webHidden/>
            <w:sz w:val="22"/>
            <w:szCs w:val="22"/>
          </w:rPr>
          <w:tab/>
        </w:r>
        <w:r w:rsidR="00980942" w:rsidRPr="00980942">
          <w:rPr>
            <w:rFonts w:ascii="Arial" w:hAnsi="Arial" w:cs="Arial"/>
            <w:noProof/>
            <w:webHidden/>
            <w:sz w:val="22"/>
            <w:szCs w:val="22"/>
          </w:rPr>
          <w:fldChar w:fldCharType="begin"/>
        </w:r>
        <w:r w:rsidR="00980942" w:rsidRPr="00980942">
          <w:rPr>
            <w:rFonts w:ascii="Arial" w:hAnsi="Arial" w:cs="Arial"/>
            <w:noProof/>
            <w:webHidden/>
            <w:sz w:val="22"/>
            <w:szCs w:val="22"/>
          </w:rPr>
          <w:instrText xml:space="preserve"> PAGEREF _Toc523318525 \h </w:instrText>
        </w:r>
        <w:r w:rsidR="00980942" w:rsidRPr="00980942">
          <w:rPr>
            <w:rFonts w:ascii="Arial" w:hAnsi="Arial" w:cs="Arial"/>
            <w:noProof/>
            <w:webHidden/>
            <w:sz w:val="22"/>
            <w:szCs w:val="22"/>
          </w:rPr>
        </w:r>
        <w:r w:rsidR="00980942" w:rsidRPr="00980942">
          <w:rPr>
            <w:rFonts w:ascii="Arial" w:hAnsi="Arial" w:cs="Arial"/>
            <w:noProof/>
            <w:webHidden/>
            <w:sz w:val="22"/>
            <w:szCs w:val="22"/>
          </w:rPr>
          <w:fldChar w:fldCharType="separate"/>
        </w:r>
        <w:r w:rsidR="00980942" w:rsidRPr="00980942">
          <w:rPr>
            <w:rFonts w:ascii="Arial" w:hAnsi="Arial" w:cs="Arial"/>
            <w:noProof/>
            <w:webHidden/>
            <w:sz w:val="22"/>
            <w:szCs w:val="22"/>
          </w:rPr>
          <w:t>6</w:t>
        </w:r>
        <w:r w:rsidR="00980942" w:rsidRPr="00980942">
          <w:rPr>
            <w:rFonts w:ascii="Arial" w:hAnsi="Arial" w:cs="Arial"/>
            <w:noProof/>
            <w:webHidden/>
            <w:sz w:val="22"/>
            <w:szCs w:val="22"/>
          </w:rPr>
          <w:fldChar w:fldCharType="end"/>
        </w:r>
      </w:hyperlink>
    </w:p>
    <w:p w:rsidR="00980942" w:rsidRPr="00980942" w:rsidRDefault="001F37A4" w:rsidP="00187279">
      <w:pPr>
        <w:pStyle w:val="TOC1"/>
        <w:tabs>
          <w:tab w:val="right" w:leader="dot" w:pos="9030"/>
        </w:tabs>
        <w:jc w:val="both"/>
        <w:rPr>
          <w:rFonts w:ascii="Arial" w:eastAsiaTheme="minorEastAsia" w:hAnsi="Arial" w:cs="Arial"/>
          <w:b w:val="0"/>
          <w:bCs w:val="0"/>
          <w:caps w:val="0"/>
          <w:noProof/>
          <w:sz w:val="22"/>
          <w:szCs w:val="22"/>
          <w:lang w:eastAsia="en-GB"/>
        </w:rPr>
      </w:pPr>
      <w:hyperlink w:anchor="_Toc523318526" w:history="1">
        <w:r w:rsidR="00980942" w:rsidRPr="00980942">
          <w:rPr>
            <w:rStyle w:val="Hyperlink"/>
            <w:rFonts w:ascii="Arial" w:hAnsi="Arial" w:cs="Arial"/>
            <w:noProof/>
            <w:sz w:val="22"/>
            <w:szCs w:val="22"/>
          </w:rPr>
          <w:t>Our Approach to Data Quality</w:t>
        </w:r>
        <w:r w:rsidR="00980942" w:rsidRPr="00980942">
          <w:rPr>
            <w:rFonts w:ascii="Arial" w:hAnsi="Arial" w:cs="Arial"/>
            <w:noProof/>
            <w:webHidden/>
            <w:sz w:val="22"/>
            <w:szCs w:val="22"/>
          </w:rPr>
          <w:tab/>
        </w:r>
        <w:r w:rsidR="00980942" w:rsidRPr="00980942">
          <w:rPr>
            <w:rFonts w:ascii="Arial" w:hAnsi="Arial" w:cs="Arial"/>
            <w:noProof/>
            <w:webHidden/>
            <w:sz w:val="22"/>
            <w:szCs w:val="22"/>
          </w:rPr>
          <w:fldChar w:fldCharType="begin"/>
        </w:r>
        <w:r w:rsidR="00980942" w:rsidRPr="00980942">
          <w:rPr>
            <w:rFonts w:ascii="Arial" w:hAnsi="Arial" w:cs="Arial"/>
            <w:noProof/>
            <w:webHidden/>
            <w:sz w:val="22"/>
            <w:szCs w:val="22"/>
          </w:rPr>
          <w:instrText xml:space="preserve"> PAGEREF _Toc523318526 \h </w:instrText>
        </w:r>
        <w:r w:rsidR="00980942" w:rsidRPr="00980942">
          <w:rPr>
            <w:rFonts w:ascii="Arial" w:hAnsi="Arial" w:cs="Arial"/>
            <w:noProof/>
            <w:webHidden/>
            <w:sz w:val="22"/>
            <w:szCs w:val="22"/>
          </w:rPr>
        </w:r>
        <w:r w:rsidR="00980942" w:rsidRPr="00980942">
          <w:rPr>
            <w:rFonts w:ascii="Arial" w:hAnsi="Arial" w:cs="Arial"/>
            <w:noProof/>
            <w:webHidden/>
            <w:sz w:val="22"/>
            <w:szCs w:val="22"/>
          </w:rPr>
          <w:fldChar w:fldCharType="separate"/>
        </w:r>
        <w:r w:rsidR="00980942" w:rsidRPr="00980942">
          <w:rPr>
            <w:rFonts w:ascii="Arial" w:hAnsi="Arial" w:cs="Arial"/>
            <w:noProof/>
            <w:webHidden/>
            <w:sz w:val="22"/>
            <w:szCs w:val="22"/>
          </w:rPr>
          <w:t>7</w:t>
        </w:r>
        <w:r w:rsidR="00980942" w:rsidRPr="00980942">
          <w:rPr>
            <w:rFonts w:ascii="Arial" w:hAnsi="Arial" w:cs="Arial"/>
            <w:noProof/>
            <w:webHidden/>
            <w:sz w:val="22"/>
            <w:szCs w:val="22"/>
          </w:rPr>
          <w:fldChar w:fldCharType="end"/>
        </w:r>
      </w:hyperlink>
    </w:p>
    <w:p w:rsidR="00980942" w:rsidRPr="00980942" w:rsidRDefault="001F37A4" w:rsidP="00187279">
      <w:pPr>
        <w:pStyle w:val="TOC1"/>
        <w:tabs>
          <w:tab w:val="right" w:leader="dot" w:pos="9030"/>
        </w:tabs>
        <w:jc w:val="both"/>
        <w:rPr>
          <w:rFonts w:ascii="Arial" w:eastAsiaTheme="minorEastAsia" w:hAnsi="Arial" w:cs="Arial"/>
          <w:b w:val="0"/>
          <w:bCs w:val="0"/>
          <w:caps w:val="0"/>
          <w:noProof/>
          <w:sz w:val="22"/>
          <w:szCs w:val="22"/>
          <w:lang w:eastAsia="en-GB"/>
        </w:rPr>
      </w:pPr>
      <w:hyperlink w:anchor="_Toc523318527" w:history="1">
        <w:r w:rsidR="00980942" w:rsidRPr="00980942">
          <w:rPr>
            <w:rStyle w:val="Hyperlink"/>
            <w:rFonts w:ascii="Arial" w:hAnsi="Arial" w:cs="Arial"/>
            <w:noProof/>
            <w:sz w:val="22"/>
            <w:szCs w:val="22"/>
          </w:rPr>
          <w:t>Policy Objectives</w:t>
        </w:r>
        <w:r w:rsidR="00980942" w:rsidRPr="00980942">
          <w:rPr>
            <w:rFonts w:ascii="Arial" w:hAnsi="Arial" w:cs="Arial"/>
            <w:noProof/>
            <w:webHidden/>
            <w:sz w:val="22"/>
            <w:szCs w:val="22"/>
          </w:rPr>
          <w:tab/>
        </w:r>
        <w:r w:rsidR="00980942" w:rsidRPr="00980942">
          <w:rPr>
            <w:rFonts w:ascii="Arial" w:hAnsi="Arial" w:cs="Arial"/>
            <w:noProof/>
            <w:webHidden/>
            <w:sz w:val="22"/>
            <w:szCs w:val="22"/>
          </w:rPr>
          <w:fldChar w:fldCharType="begin"/>
        </w:r>
        <w:r w:rsidR="00980942" w:rsidRPr="00980942">
          <w:rPr>
            <w:rFonts w:ascii="Arial" w:hAnsi="Arial" w:cs="Arial"/>
            <w:noProof/>
            <w:webHidden/>
            <w:sz w:val="22"/>
            <w:szCs w:val="22"/>
          </w:rPr>
          <w:instrText xml:space="preserve"> PAGEREF _Toc523318527 \h </w:instrText>
        </w:r>
        <w:r w:rsidR="00980942" w:rsidRPr="00980942">
          <w:rPr>
            <w:rFonts w:ascii="Arial" w:hAnsi="Arial" w:cs="Arial"/>
            <w:noProof/>
            <w:webHidden/>
            <w:sz w:val="22"/>
            <w:szCs w:val="22"/>
          </w:rPr>
        </w:r>
        <w:r w:rsidR="00980942" w:rsidRPr="00980942">
          <w:rPr>
            <w:rFonts w:ascii="Arial" w:hAnsi="Arial" w:cs="Arial"/>
            <w:noProof/>
            <w:webHidden/>
            <w:sz w:val="22"/>
            <w:szCs w:val="22"/>
          </w:rPr>
          <w:fldChar w:fldCharType="separate"/>
        </w:r>
        <w:r w:rsidR="00980942" w:rsidRPr="00980942">
          <w:rPr>
            <w:rFonts w:ascii="Arial" w:hAnsi="Arial" w:cs="Arial"/>
            <w:noProof/>
            <w:webHidden/>
            <w:sz w:val="22"/>
            <w:szCs w:val="22"/>
          </w:rPr>
          <w:t>8</w:t>
        </w:r>
        <w:r w:rsidR="00980942" w:rsidRPr="00980942">
          <w:rPr>
            <w:rFonts w:ascii="Arial" w:hAnsi="Arial" w:cs="Arial"/>
            <w:noProof/>
            <w:webHidden/>
            <w:sz w:val="22"/>
            <w:szCs w:val="22"/>
          </w:rPr>
          <w:fldChar w:fldCharType="end"/>
        </w:r>
      </w:hyperlink>
    </w:p>
    <w:p w:rsidR="00980942" w:rsidRPr="00980942" w:rsidRDefault="001F37A4" w:rsidP="00187279">
      <w:pPr>
        <w:pStyle w:val="TOC1"/>
        <w:tabs>
          <w:tab w:val="right" w:leader="dot" w:pos="9030"/>
        </w:tabs>
        <w:jc w:val="both"/>
        <w:rPr>
          <w:rFonts w:ascii="Arial" w:eastAsiaTheme="minorEastAsia" w:hAnsi="Arial" w:cs="Arial"/>
          <w:b w:val="0"/>
          <w:bCs w:val="0"/>
          <w:caps w:val="0"/>
          <w:noProof/>
          <w:sz w:val="22"/>
          <w:szCs w:val="22"/>
          <w:lang w:eastAsia="en-GB"/>
        </w:rPr>
      </w:pPr>
      <w:hyperlink w:anchor="_Toc523318528" w:history="1">
        <w:r w:rsidR="00980942" w:rsidRPr="00980942">
          <w:rPr>
            <w:rStyle w:val="Hyperlink"/>
            <w:rFonts w:ascii="Arial" w:hAnsi="Arial" w:cs="Arial"/>
            <w:noProof/>
            <w:sz w:val="22"/>
            <w:szCs w:val="22"/>
          </w:rPr>
          <w:t>Setting and Meeting High Quality Standards</w:t>
        </w:r>
        <w:r w:rsidR="00980942" w:rsidRPr="00980942">
          <w:rPr>
            <w:rFonts w:ascii="Arial" w:hAnsi="Arial" w:cs="Arial"/>
            <w:noProof/>
            <w:webHidden/>
            <w:sz w:val="22"/>
            <w:szCs w:val="22"/>
          </w:rPr>
          <w:tab/>
        </w:r>
        <w:r w:rsidR="00980942" w:rsidRPr="00980942">
          <w:rPr>
            <w:rFonts w:ascii="Arial" w:hAnsi="Arial" w:cs="Arial"/>
            <w:noProof/>
            <w:webHidden/>
            <w:sz w:val="22"/>
            <w:szCs w:val="22"/>
          </w:rPr>
          <w:fldChar w:fldCharType="begin"/>
        </w:r>
        <w:r w:rsidR="00980942" w:rsidRPr="00980942">
          <w:rPr>
            <w:rFonts w:ascii="Arial" w:hAnsi="Arial" w:cs="Arial"/>
            <w:noProof/>
            <w:webHidden/>
            <w:sz w:val="22"/>
            <w:szCs w:val="22"/>
          </w:rPr>
          <w:instrText xml:space="preserve"> PAGEREF _Toc523318528 \h </w:instrText>
        </w:r>
        <w:r w:rsidR="00980942" w:rsidRPr="00980942">
          <w:rPr>
            <w:rFonts w:ascii="Arial" w:hAnsi="Arial" w:cs="Arial"/>
            <w:noProof/>
            <w:webHidden/>
            <w:sz w:val="22"/>
            <w:szCs w:val="22"/>
          </w:rPr>
        </w:r>
        <w:r w:rsidR="00980942" w:rsidRPr="00980942">
          <w:rPr>
            <w:rFonts w:ascii="Arial" w:hAnsi="Arial" w:cs="Arial"/>
            <w:noProof/>
            <w:webHidden/>
            <w:sz w:val="22"/>
            <w:szCs w:val="22"/>
          </w:rPr>
          <w:fldChar w:fldCharType="separate"/>
        </w:r>
        <w:r w:rsidR="00980942" w:rsidRPr="00980942">
          <w:rPr>
            <w:rFonts w:ascii="Arial" w:hAnsi="Arial" w:cs="Arial"/>
            <w:noProof/>
            <w:webHidden/>
            <w:sz w:val="22"/>
            <w:szCs w:val="22"/>
          </w:rPr>
          <w:t>9</w:t>
        </w:r>
        <w:r w:rsidR="00980942" w:rsidRPr="00980942">
          <w:rPr>
            <w:rFonts w:ascii="Arial" w:hAnsi="Arial" w:cs="Arial"/>
            <w:noProof/>
            <w:webHidden/>
            <w:sz w:val="22"/>
            <w:szCs w:val="22"/>
          </w:rPr>
          <w:fldChar w:fldCharType="end"/>
        </w:r>
      </w:hyperlink>
    </w:p>
    <w:p w:rsidR="00980942" w:rsidRPr="00980942" w:rsidRDefault="001F37A4" w:rsidP="00187279">
      <w:pPr>
        <w:pStyle w:val="TOC1"/>
        <w:tabs>
          <w:tab w:val="right" w:leader="dot" w:pos="9030"/>
        </w:tabs>
        <w:jc w:val="both"/>
        <w:rPr>
          <w:rFonts w:ascii="Arial" w:eastAsiaTheme="minorEastAsia" w:hAnsi="Arial" w:cs="Arial"/>
          <w:b w:val="0"/>
          <w:bCs w:val="0"/>
          <w:caps w:val="0"/>
          <w:noProof/>
          <w:sz w:val="22"/>
          <w:szCs w:val="22"/>
          <w:lang w:eastAsia="en-GB"/>
        </w:rPr>
      </w:pPr>
      <w:hyperlink w:anchor="_Toc523318529" w:history="1">
        <w:r w:rsidR="00980942" w:rsidRPr="00980942">
          <w:rPr>
            <w:rStyle w:val="Hyperlink"/>
            <w:rFonts w:ascii="Arial" w:hAnsi="Arial" w:cs="Arial"/>
            <w:noProof/>
            <w:sz w:val="22"/>
            <w:szCs w:val="22"/>
          </w:rPr>
          <w:t>Roles and Responsibilities (See diagram overleaf)</w:t>
        </w:r>
        <w:r w:rsidR="00980942" w:rsidRPr="00980942">
          <w:rPr>
            <w:rFonts w:ascii="Arial" w:hAnsi="Arial" w:cs="Arial"/>
            <w:noProof/>
            <w:webHidden/>
            <w:sz w:val="22"/>
            <w:szCs w:val="22"/>
          </w:rPr>
          <w:tab/>
        </w:r>
        <w:r w:rsidR="00980942" w:rsidRPr="00980942">
          <w:rPr>
            <w:rFonts w:ascii="Arial" w:hAnsi="Arial" w:cs="Arial"/>
            <w:noProof/>
            <w:webHidden/>
            <w:sz w:val="22"/>
            <w:szCs w:val="22"/>
          </w:rPr>
          <w:fldChar w:fldCharType="begin"/>
        </w:r>
        <w:r w:rsidR="00980942" w:rsidRPr="00980942">
          <w:rPr>
            <w:rFonts w:ascii="Arial" w:hAnsi="Arial" w:cs="Arial"/>
            <w:noProof/>
            <w:webHidden/>
            <w:sz w:val="22"/>
            <w:szCs w:val="22"/>
          </w:rPr>
          <w:instrText xml:space="preserve"> PAGEREF _Toc523318529 \h </w:instrText>
        </w:r>
        <w:r w:rsidR="00980942" w:rsidRPr="00980942">
          <w:rPr>
            <w:rFonts w:ascii="Arial" w:hAnsi="Arial" w:cs="Arial"/>
            <w:noProof/>
            <w:webHidden/>
            <w:sz w:val="22"/>
            <w:szCs w:val="22"/>
          </w:rPr>
        </w:r>
        <w:r w:rsidR="00980942" w:rsidRPr="00980942">
          <w:rPr>
            <w:rFonts w:ascii="Arial" w:hAnsi="Arial" w:cs="Arial"/>
            <w:noProof/>
            <w:webHidden/>
            <w:sz w:val="22"/>
            <w:szCs w:val="22"/>
          </w:rPr>
          <w:fldChar w:fldCharType="separate"/>
        </w:r>
        <w:r w:rsidR="00980942" w:rsidRPr="00980942">
          <w:rPr>
            <w:rFonts w:ascii="Arial" w:hAnsi="Arial" w:cs="Arial"/>
            <w:noProof/>
            <w:webHidden/>
            <w:sz w:val="22"/>
            <w:szCs w:val="22"/>
          </w:rPr>
          <w:t>9</w:t>
        </w:r>
        <w:r w:rsidR="00980942" w:rsidRPr="00980942">
          <w:rPr>
            <w:rFonts w:ascii="Arial" w:hAnsi="Arial" w:cs="Arial"/>
            <w:noProof/>
            <w:webHidden/>
            <w:sz w:val="22"/>
            <w:szCs w:val="22"/>
          </w:rPr>
          <w:fldChar w:fldCharType="end"/>
        </w:r>
      </w:hyperlink>
    </w:p>
    <w:p w:rsidR="00980942" w:rsidRPr="00980942" w:rsidRDefault="001F37A4" w:rsidP="00187279">
      <w:pPr>
        <w:pStyle w:val="TOC1"/>
        <w:tabs>
          <w:tab w:val="right" w:leader="dot" w:pos="9030"/>
        </w:tabs>
        <w:jc w:val="both"/>
        <w:rPr>
          <w:rFonts w:ascii="Arial" w:eastAsiaTheme="minorEastAsia" w:hAnsi="Arial" w:cs="Arial"/>
          <w:b w:val="0"/>
          <w:bCs w:val="0"/>
          <w:caps w:val="0"/>
          <w:noProof/>
          <w:sz w:val="22"/>
          <w:szCs w:val="22"/>
          <w:lang w:eastAsia="en-GB"/>
        </w:rPr>
      </w:pPr>
      <w:hyperlink w:anchor="_Toc523318530" w:history="1">
        <w:r w:rsidR="00980942" w:rsidRPr="00980942">
          <w:rPr>
            <w:rStyle w:val="Hyperlink"/>
            <w:rFonts w:ascii="Arial" w:hAnsi="Arial" w:cs="Arial"/>
            <w:noProof/>
            <w:sz w:val="22"/>
            <w:szCs w:val="22"/>
          </w:rPr>
          <w:t>Capacity Building</w:t>
        </w:r>
        <w:r w:rsidR="00980942" w:rsidRPr="00980942">
          <w:rPr>
            <w:rFonts w:ascii="Arial" w:hAnsi="Arial" w:cs="Arial"/>
            <w:noProof/>
            <w:webHidden/>
            <w:sz w:val="22"/>
            <w:szCs w:val="22"/>
          </w:rPr>
          <w:tab/>
        </w:r>
        <w:r w:rsidR="00980942" w:rsidRPr="00980942">
          <w:rPr>
            <w:rFonts w:ascii="Arial" w:hAnsi="Arial" w:cs="Arial"/>
            <w:noProof/>
            <w:webHidden/>
            <w:sz w:val="22"/>
            <w:szCs w:val="22"/>
          </w:rPr>
          <w:fldChar w:fldCharType="begin"/>
        </w:r>
        <w:r w:rsidR="00980942" w:rsidRPr="00980942">
          <w:rPr>
            <w:rFonts w:ascii="Arial" w:hAnsi="Arial" w:cs="Arial"/>
            <w:noProof/>
            <w:webHidden/>
            <w:sz w:val="22"/>
            <w:szCs w:val="22"/>
          </w:rPr>
          <w:instrText xml:space="preserve"> PAGEREF _Toc523318530 \h </w:instrText>
        </w:r>
        <w:r w:rsidR="00980942" w:rsidRPr="00980942">
          <w:rPr>
            <w:rFonts w:ascii="Arial" w:hAnsi="Arial" w:cs="Arial"/>
            <w:noProof/>
            <w:webHidden/>
            <w:sz w:val="22"/>
            <w:szCs w:val="22"/>
          </w:rPr>
        </w:r>
        <w:r w:rsidR="00980942" w:rsidRPr="00980942">
          <w:rPr>
            <w:rFonts w:ascii="Arial" w:hAnsi="Arial" w:cs="Arial"/>
            <w:noProof/>
            <w:webHidden/>
            <w:sz w:val="22"/>
            <w:szCs w:val="22"/>
          </w:rPr>
          <w:fldChar w:fldCharType="separate"/>
        </w:r>
        <w:r w:rsidR="00980942" w:rsidRPr="00980942">
          <w:rPr>
            <w:rFonts w:ascii="Arial" w:hAnsi="Arial" w:cs="Arial"/>
            <w:noProof/>
            <w:webHidden/>
            <w:sz w:val="22"/>
            <w:szCs w:val="22"/>
          </w:rPr>
          <w:t>11</w:t>
        </w:r>
        <w:r w:rsidR="00980942" w:rsidRPr="00980942">
          <w:rPr>
            <w:rFonts w:ascii="Arial" w:hAnsi="Arial" w:cs="Arial"/>
            <w:noProof/>
            <w:webHidden/>
            <w:sz w:val="22"/>
            <w:szCs w:val="22"/>
          </w:rPr>
          <w:fldChar w:fldCharType="end"/>
        </w:r>
      </w:hyperlink>
    </w:p>
    <w:p w:rsidR="00980942" w:rsidRPr="00980942" w:rsidRDefault="001F37A4" w:rsidP="00187279">
      <w:pPr>
        <w:pStyle w:val="TOC1"/>
        <w:tabs>
          <w:tab w:val="right" w:leader="dot" w:pos="9030"/>
        </w:tabs>
        <w:jc w:val="both"/>
        <w:rPr>
          <w:rFonts w:ascii="Arial" w:eastAsiaTheme="minorEastAsia" w:hAnsi="Arial" w:cs="Arial"/>
          <w:b w:val="0"/>
          <w:bCs w:val="0"/>
          <w:caps w:val="0"/>
          <w:noProof/>
          <w:sz w:val="22"/>
          <w:szCs w:val="22"/>
          <w:lang w:eastAsia="en-GB"/>
        </w:rPr>
      </w:pPr>
      <w:hyperlink w:anchor="_Toc523318531" w:history="1">
        <w:r w:rsidR="00980942" w:rsidRPr="00980942">
          <w:rPr>
            <w:rStyle w:val="Hyperlink"/>
            <w:rFonts w:ascii="Arial" w:hAnsi="Arial" w:cs="Arial"/>
            <w:noProof/>
            <w:sz w:val="22"/>
            <w:szCs w:val="22"/>
          </w:rPr>
          <w:t>Communications</w:t>
        </w:r>
        <w:r w:rsidR="00980942" w:rsidRPr="00980942">
          <w:rPr>
            <w:rFonts w:ascii="Arial" w:hAnsi="Arial" w:cs="Arial"/>
            <w:noProof/>
            <w:webHidden/>
            <w:sz w:val="22"/>
            <w:szCs w:val="22"/>
          </w:rPr>
          <w:tab/>
        </w:r>
        <w:r w:rsidR="00980942" w:rsidRPr="00980942">
          <w:rPr>
            <w:rFonts w:ascii="Arial" w:hAnsi="Arial" w:cs="Arial"/>
            <w:noProof/>
            <w:webHidden/>
            <w:sz w:val="22"/>
            <w:szCs w:val="22"/>
          </w:rPr>
          <w:fldChar w:fldCharType="begin"/>
        </w:r>
        <w:r w:rsidR="00980942" w:rsidRPr="00980942">
          <w:rPr>
            <w:rFonts w:ascii="Arial" w:hAnsi="Arial" w:cs="Arial"/>
            <w:noProof/>
            <w:webHidden/>
            <w:sz w:val="22"/>
            <w:szCs w:val="22"/>
          </w:rPr>
          <w:instrText xml:space="preserve"> PAGEREF _Toc523318531 \h </w:instrText>
        </w:r>
        <w:r w:rsidR="00980942" w:rsidRPr="00980942">
          <w:rPr>
            <w:rFonts w:ascii="Arial" w:hAnsi="Arial" w:cs="Arial"/>
            <w:noProof/>
            <w:webHidden/>
            <w:sz w:val="22"/>
            <w:szCs w:val="22"/>
          </w:rPr>
        </w:r>
        <w:r w:rsidR="00980942" w:rsidRPr="00980942">
          <w:rPr>
            <w:rFonts w:ascii="Arial" w:hAnsi="Arial" w:cs="Arial"/>
            <w:noProof/>
            <w:webHidden/>
            <w:sz w:val="22"/>
            <w:szCs w:val="22"/>
          </w:rPr>
          <w:fldChar w:fldCharType="separate"/>
        </w:r>
        <w:r w:rsidR="00980942" w:rsidRPr="00980942">
          <w:rPr>
            <w:rFonts w:ascii="Arial" w:hAnsi="Arial" w:cs="Arial"/>
            <w:noProof/>
            <w:webHidden/>
            <w:sz w:val="22"/>
            <w:szCs w:val="22"/>
          </w:rPr>
          <w:t>11</w:t>
        </w:r>
        <w:r w:rsidR="00980942" w:rsidRPr="00980942">
          <w:rPr>
            <w:rFonts w:ascii="Arial" w:hAnsi="Arial" w:cs="Arial"/>
            <w:noProof/>
            <w:webHidden/>
            <w:sz w:val="22"/>
            <w:szCs w:val="22"/>
          </w:rPr>
          <w:fldChar w:fldCharType="end"/>
        </w:r>
      </w:hyperlink>
    </w:p>
    <w:p w:rsidR="00980942" w:rsidRPr="00980942" w:rsidRDefault="001F37A4" w:rsidP="00187279">
      <w:pPr>
        <w:pStyle w:val="TOC1"/>
        <w:tabs>
          <w:tab w:val="right" w:leader="dot" w:pos="9030"/>
        </w:tabs>
        <w:jc w:val="both"/>
        <w:rPr>
          <w:rFonts w:ascii="Arial" w:eastAsiaTheme="minorEastAsia" w:hAnsi="Arial" w:cs="Arial"/>
          <w:b w:val="0"/>
          <w:bCs w:val="0"/>
          <w:caps w:val="0"/>
          <w:noProof/>
          <w:sz w:val="22"/>
          <w:szCs w:val="22"/>
          <w:lang w:eastAsia="en-GB"/>
        </w:rPr>
      </w:pPr>
      <w:hyperlink w:anchor="_Toc523318532" w:history="1">
        <w:r w:rsidR="00980942" w:rsidRPr="00980942">
          <w:rPr>
            <w:rStyle w:val="Hyperlink"/>
            <w:rFonts w:ascii="Arial" w:hAnsi="Arial" w:cs="Arial"/>
            <w:noProof/>
            <w:sz w:val="22"/>
            <w:szCs w:val="22"/>
          </w:rPr>
          <w:t>Data Protection, GDPR and Risk Management</w:t>
        </w:r>
        <w:r w:rsidR="00980942" w:rsidRPr="00980942">
          <w:rPr>
            <w:rFonts w:ascii="Arial" w:hAnsi="Arial" w:cs="Arial"/>
            <w:noProof/>
            <w:webHidden/>
            <w:sz w:val="22"/>
            <w:szCs w:val="22"/>
          </w:rPr>
          <w:tab/>
        </w:r>
        <w:r w:rsidR="00980942" w:rsidRPr="00980942">
          <w:rPr>
            <w:rFonts w:ascii="Arial" w:hAnsi="Arial" w:cs="Arial"/>
            <w:noProof/>
            <w:webHidden/>
            <w:sz w:val="22"/>
            <w:szCs w:val="22"/>
          </w:rPr>
          <w:fldChar w:fldCharType="begin"/>
        </w:r>
        <w:r w:rsidR="00980942" w:rsidRPr="00980942">
          <w:rPr>
            <w:rFonts w:ascii="Arial" w:hAnsi="Arial" w:cs="Arial"/>
            <w:noProof/>
            <w:webHidden/>
            <w:sz w:val="22"/>
            <w:szCs w:val="22"/>
          </w:rPr>
          <w:instrText xml:space="preserve"> PAGEREF _Toc523318532 \h </w:instrText>
        </w:r>
        <w:r w:rsidR="00980942" w:rsidRPr="00980942">
          <w:rPr>
            <w:rFonts w:ascii="Arial" w:hAnsi="Arial" w:cs="Arial"/>
            <w:noProof/>
            <w:webHidden/>
            <w:sz w:val="22"/>
            <w:szCs w:val="22"/>
          </w:rPr>
        </w:r>
        <w:r w:rsidR="00980942" w:rsidRPr="00980942">
          <w:rPr>
            <w:rFonts w:ascii="Arial" w:hAnsi="Arial" w:cs="Arial"/>
            <w:noProof/>
            <w:webHidden/>
            <w:sz w:val="22"/>
            <w:szCs w:val="22"/>
          </w:rPr>
          <w:fldChar w:fldCharType="separate"/>
        </w:r>
        <w:r w:rsidR="00980942" w:rsidRPr="00980942">
          <w:rPr>
            <w:rFonts w:ascii="Arial" w:hAnsi="Arial" w:cs="Arial"/>
            <w:noProof/>
            <w:webHidden/>
            <w:sz w:val="22"/>
            <w:szCs w:val="22"/>
          </w:rPr>
          <w:t>12</w:t>
        </w:r>
        <w:r w:rsidR="00980942" w:rsidRPr="00980942">
          <w:rPr>
            <w:rFonts w:ascii="Arial" w:hAnsi="Arial" w:cs="Arial"/>
            <w:noProof/>
            <w:webHidden/>
            <w:sz w:val="22"/>
            <w:szCs w:val="22"/>
          </w:rPr>
          <w:fldChar w:fldCharType="end"/>
        </w:r>
      </w:hyperlink>
    </w:p>
    <w:p w:rsidR="00980942" w:rsidRPr="00980942" w:rsidRDefault="001F37A4" w:rsidP="00187279">
      <w:pPr>
        <w:pStyle w:val="TOC1"/>
        <w:tabs>
          <w:tab w:val="right" w:leader="dot" w:pos="9030"/>
        </w:tabs>
        <w:jc w:val="both"/>
        <w:rPr>
          <w:rFonts w:ascii="Arial" w:eastAsiaTheme="minorEastAsia" w:hAnsi="Arial" w:cs="Arial"/>
          <w:b w:val="0"/>
          <w:bCs w:val="0"/>
          <w:caps w:val="0"/>
          <w:noProof/>
          <w:sz w:val="22"/>
          <w:szCs w:val="22"/>
          <w:lang w:eastAsia="en-GB"/>
        </w:rPr>
      </w:pPr>
      <w:hyperlink w:anchor="_Toc523318533" w:history="1">
        <w:r w:rsidR="00980942" w:rsidRPr="00980942">
          <w:rPr>
            <w:rStyle w:val="Hyperlink"/>
            <w:rFonts w:ascii="Arial" w:hAnsi="Arial" w:cs="Arial"/>
            <w:noProof/>
            <w:sz w:val="22"/>
            <w:szCs w:val="22"/>
          </w:rPr>
          <w:t>Monitoring, Review and Learning</w:t>
        </w:r>
        <w:r w:rsidR="00980942" w:rsidRPr="00980942">
          <w:rPr>
            <w:rFonts w:ascii="Arial" w:hAnsi="Arial" w:cs="Arial"/>
            <w:noProof/>
            <w:webHidden/>
            <w:sz w:val="22"/>
            <w:szCs w:val="22"/>
          </w:rPr>
          <w:tab/>
        </w:r>
        <w:r w:rsidR="00980942" w:rsidRPr="00980942">
          <w:rPr>
            <w:rFonts w:ascii="Arial" w:hAnsi="Arial" w:cs="Arial"/>
            <w:noProof/>
            <w:webHidden/>
            <w:sz w:val="22"/>
            <w:szCs w:val="22"/>
          </w:rPr>
          <w:fldChar w:fldCharType="begin"/>
        </w:r>
        <w:r w:rsidR="00980942" w:rsidRPr="00980942">
          <w:rPr>
            <w:rFonts w:ascii="Arial" w:hAnsi="Arial" w:cs="Arial"/>
            <w:noProof/>
            <w:webHidden/>
            <w:sz w:val="22"/>
            <w:szCs w:val="22"/>
          </w:rPr>
          <w:instrText xml:space="preserve"> PAGEREF _Toc523318533 \h </w:instrText>
        </w:r>
        <w:r w:rsidR="00980942" w:rsidRPr="00980942">
          <w:rPr>
            <w:rFonts w:ascii="Arial" w:hAnsi="Arial" w:cs="Arial"/>
            <w:noProof/>
            <w:webHidden/>
            <w:sz w:val="22"/>
            <w:szCs w:val="22"/>
          </w:rPr>
        </w:r>
        <w:r w:rsidR="00980942" w:rsidRPr="00980942">
          <w:rPr>
            <w:rFonts w:ascii="Arial" w:hAnsi="Arial" w:cs="Arial"/>
            <w:noProof/>
            <w:webHidden/>
            <w:sz w:val="22"/>
            <w:szCs w:val="22"/>
          </w:rPr>
          <w:fldChar w:fldCharType="separate"/>
        </w:r>
        <w:r w:rsidR="00980942" w:rsidRPr="00980942">
          <w:rPr>
            <w:rFonts w:ascii="Arial" w:hAnsi="Arial" w:cs="Arial"/>
            <w:noProof/>
            <w:webHidden/>
            <w:sz w:val="22"/>
            <w:szCs w:val="22"/>
          </w:rPr>
          <w:t>13</w:t>
        </w:r>
        <w:r w:rsidR="00980942" w:rsidRPr="00980942">
          <w:rPr>
            <w:rFonts w:ascii="Arial" w:hAnsi="Arial" w:cs="Arial"/>
            <w:noProof/>
            <w:webHidden/>
            <w:sz w:val="22"/>
            <w:szCs w:val="22"/>
          </w:rPr>
          <w:fldChar w:fldCharType="end"/>
        </w:r>
      </w:hyperlink>
    </w:p>
    <w:p w:rsidR="00AB20B0" w:rsidRPr="00980942" w:rsidRDefault="00A3529E" w:rsidP="00187279">
      <w:pPr>
        <w:jc w:val="both"/>
        <w:rPr>
          <w:rFonts w:cs="Arial"/>
          <w:sz w:val="22"/>
          <w:szCs w:val="22"/>
        </w:rPr>
      </w:pPr>
      <w:r w:rsidRPr="00980942">
        <w:rPr>
          <w:rFonts w:cs="Arial"/>
          <w:sz w:val="22"/>
          <w:szCs w:val="22"/>
          <w:highlight w:val="yellow"/>
        </w:rPr>
        <w:fldChar w:fldCharType="end"/>
      </w:r>
    </w:p>
    <w:p w:rsidR="00A3529E" w:rsidRDefault="00A3529E" w:rsidP="00187279">
      <w:pPr>
        <w:jc w:val="both"/>
        <w:rPr>
          <w:rFonts w:cs="Arial"/>
          <w:sz w:val="22"/>
          <w:szCs w:val="22"/>
        </w:rPr>
      </w:pPr>
    </w:p>
    <w:p w:rsidR="00A3529E" w:rsidRDefault="00A3529E" w:rsidP="00187279">
      <w:pPr>
        <w:jc w:val="both"/>
        <w:rPr>
          <w:rFonts w:cs="Arial"/>
          <w:sz w:val="22"/>
          <w:szCs w:val="22"/>
        </w:rPr>
      </w:pPr>
    </w:p>
    <w:p w:rsidR="00A3529E" w:rsidRPr="005D0E8D" w:rsidRDefault="00A3529E" w:rsidP="00187279">
      <w:pPr>
        <w:jc w:val="both"/>
        <w:rPr>
          <w:rFonts w:cs="Arial"/>
          <w:sz w:val="22"/>
          <w:szCs w:val="22"/>
        </w:rPr>
      </w:pPr>
    </w:p>
    <w:p w:rsidR="00AB20B0" w:rsidRPr="005D0E8D" w:rsidRDefault="00AB20B0" w:rsidP="00187279">
      <w:pPr>
        <w:jc w:val="both"/>
        <w:rPr>
          <w:rFonts w:cs="Arial"/>
          <w:sz w:val="22"/>
          <w:szCs w:val="22"/>
        </w:rPr>
      </w:pPr>
    </w:p>
    <w:p w:rsidR="00AB20B0" w:rsidRPr="005D0E8D" w:rsidRDefault="00AB20B0" w:rsidP="00187279">
      <w:pPr>
        <w:jc w:val="both"/>
        <w:rPr>
          <w:rFonts w:cs="Arial"/>
          <w:sz w:val="22"/>
          <w:szCs w:val="22"/>
        </w:rPr>
      </w:pPr>
    </w:p>
    <w:p w:rsidR="00AB20B0" w:rsidRPr="005D0E8D" w:rsidRDefault="00AB20B0" w:rsidP="00187279">
      <w:pPr>
        <w:jc w:val="both"/>
        <w:rPr>
          <w:rFonts w:cs="Arial"/>
          <w:sz w:val="22"/>
          <w:szCs w:val="22"/>
        </w:rPr>
        <w:sectPr w:rsidR="00AB20B0" w:rsidRPr="005D0E8D" w:rsidSect="0026246D">
          <w:pgSz w:w="12240" w:h="15840"/>
          <w:pgMar w:top="1420" w:right="1580" w:bottom="660" w:left="1620" w:header="720" w:footer="720" w:gutter="0"/>
          <w:cols w:space="720"/>
          <w:noEndnote/>
        </w:sectPr>
      </w:pPr>
    </w:p>
    <w:p w:rsidR="00F1178E" w:rsidRPr="005D0E8D" w:rsidRDefault="00F1178E" w:rsidP="00187279">
      <w:pPr>
        <w:pStyle w:val="Heading1"/>
        <w:jc w:val="both"/>
      </w:pPr>
      <w:bookmarkStart w:id="3" w:name="_Toc192924981"/>
      <w:bookmarkStart w:id="4" w:name="_Toc257382134"/>
      <w:bookmarkStart w:id="5" w:name="_Toc523318522"/>
      <w:r w:rsidRPr="005D0E8D">
        <w:lastRenderedPageBreak/>
        <w:t>Introduction</w:t>
      </w:r>
      <w:bookmarkEnd w:id="3"/>
      <w:bookmarkEnd w:id="4"/>
      <w:bookmarkEnd w:id="5"/>
    </w:p>
    <w:p w:rsidR="00F1178E" w:rsidRPr="005D0E8D" w:rsidRDefault="00F1178E" w:rsidP="00187279">
      <w:pPr>
        <w:autoSpaceDE w:val="0"/>
        <w:autoSpaceDN w:val="0"/>
        <w:adjustRightInd w:val="0"/>
        <w:jc w:val="both"/>
        <w:rPr>
          <w:rFonts w:cs="Arial"/>
          <w:sz w:val="22"/>
          <w:szCs w:val="22"/>
        </w:rPr>
      </w:pPr>
    </w:p>
    <w:p w:rsidR="00F1178E" w:rsidRPr="005D0E8D" w:rsidRDefault="00F1178E" w:rsidP="00187279">
      <w:pPr>
        <w:autoSpaceDE w:val="0"/>
        <w:autoSpaceDN w:val="0"/>
        <w:adjustRightInd w:val="0"/>
        <w:jc w:val="both"/>
        <w:rPr>
          <w:rFonts w:cs="Arial"/>
          <w:sz w:val="22"/>
          <w:szCs w:val="22"/>
        </w:rPr>
      </w:pPr>
      <w:r w:rsidRPr="005D0E8D">
        <w:rPr>
          <w:rFonts w:cs="Arial"/>
          <w:sz w:val="22"/>
          <w:szCs w:val="22"/>
        </w:rPr>
        <w:t xml:space="preserve">The purpose of this policy is to outline </w:t>
      </w:r>
      <w:r w:rsidR="00641917" w:rsidRPr="005D0E8D">
        <w:rPr>
          <w:rFonts w:cs="Arial"/>
          <w:sz w:val="22"/>
          <w:szCs w:val="22"/>
        </w:rPr>
        <w:t>Three Rivers District</w:t>
      </w:r>
      <w:r w:rsidRPr="005D0E8D">
        <w:rPr>
          <w:rFonts w:cs="Arial"/>
          <w:sz w:val="22"/>
          <w:szCs w:val="22"/>
        </w:rPr>
        <w:t xml:space="preserve"> Council’s approach to improving data quality.  Accurate, high-quality, timely and comprehensive information underpins the Council’s performance management system, and is vital to support good decision-making and improved service outcomes</w:t>
      </w:r>
      <w:r w:rsidR="00313C2D">
        <w:rPr>
          <w:rFonts w:cs="Arial"/>
          <w:sz w:val="22"/>
          <w:szCs w:val="22"/>
        </w:rPr>
        <w:t xml:space="preserve"> across all services and at all levels</w:t>
      </w:r>
      <w:r w:rsidRPr="005D0E8D">
        <w:rPr>
          <w:rFonts w:cs="Arial"/>
          <w:sz w:val="22"/>
          <w:szCs w:val="22"/>
        </w:rPr>
        <w:t xml:space="preserve">.  </w:t>
      </w:r>
    </w:p>
    <w:p w:rsidR="00642D43" w:rsidRPr="005D0E8D" w:rsidRDefault="00642D43" w:rsidP="00187279">
      <w:pPr>
        <w:jc w:val="both"/>
        <w:rPr>
          <w:rFonts w:cs="Arial"/>
          <w:sz w:val="22"/>
          <w:szCs w:val="22"/>
        </w:rPr>
      </w:pPr>
    </w:p>
    <w:p w:rsidR="00642D43" w:rsidRPr="005D0E8D" w:rsidRDefault="00642D43" w:rsidP="00187279">
      <w:pPr>
        <w:jc w:val="both"/>
        <w:rPr>
          <w:rFonts w:cs="Arial"/>
          <w:i/>
          <w:iCs/>
          <w:color w:val="000000"/>
          <w:sz w:val="22"/>
          <w:szCs w:val="22"/>
        </w:rPr>
      </w:pPr>
      <w:r w:rsidRPr="005D0E8D">
        <w:rPr>
          <w:rFonts w:cs="Arial"/>
          <w:sz w:val="22"/>
          <w:szCs w:val="22"/>
        </w:rPr>
        <w:t>The Council also needs reliable, accurate and timely information with which to manage services, account for our performance and to</w:t>
      </w:r>
      <w:r w:rsidR="004B2C7F" w:rsidRPr="005D0E8D">
        <w:rPr>
          <w:rFonts w:cs="Arial"/>
          <w:sz w:val="22"/>
          <w:szCs w:val="22"/>
        </w:rPr>
        <w:t xml:space="preserve"> keep </w:t>
      </w:r>
      <w:r w:rsidRPr="005D0E8D">
        <w:rPr>
          <w:rFonts w:cs="Arial"/>
          <w:sz w:val="22"/>
          <w:szCs w:val="22"/>
        </w:rPr>
        <w:t>residents and service users</w:t>
      </w:r>
      <w:r w:rsidR="004B2C7F" w:rsidRPr="005D0E8D">
        <w:rPr>
          <w:rFonts w:cs="Arial"/>
          <w:sz w:val="22"/>
          <w:szCs w:val="22"/>
        </w:rPr>
        <w:t xml:space="preserve"> informed of our progress</w:t>
      </w:r>
      <w:r w:rsidRPr="005D0E8D">
        <w:rPr>
          <w:rFonts w:cs="Arial"/>
          <w:sz w:val="22"/>
          <w:szCs w:val="22"/>
        </w:rPr>
        <w:t>.  The information we produce needs to be accessible to enable s</w:t>
      </w:r>
      <w:r w:rsidRPr="005D0E8D">
        <w:rPr>
          <w:rFonts w:cs="Arial"/>
          <w:color w:val="000000"/>
          <w:sz w:val="22"/>
          <w:szCs w:val="22"/>
        </w:rPr>
        <w:t>ervice users, the general public, and our partners to make informed decisions.</w:t>
      </w:r>
      <w:r w:rsidRPr="005D0E8D">
        <w:rPr>
          <w:rFonts w:cs="Arial"/>
          <w:i/>
          <w:iCs/>
          <w:color w:val="000000"/>
          <w:sz w:val="22"/>
          <w:szCs w:val="22"/>
        </w:rPr>
        <w:t xml:space="preserve"> </w:t>
      </w:r>
    </w:p>
    <w:p w:rsidR="00641917" w:rsidRPr="005D0E8D" w:rsidRDefault="00641917" w:rsidP="00187279">
      <w:pPr>
        <w:autoSpaceDE w:val="0"/>
        <w:autoSpaceDN w:val="0"/>
        <w:adjustRightInd w:val="0"/>
        <w:jc w:val="both"/>
        <w:rPr>
          <w:rFonts w:cs="Arial"/>
          <w:sz w:val="22"/>
          <w:szCs w:val="22"/>
        </w:rPr>
      </w:pPr>
    </w:p>
    <w:p w:rsidR="00F1178E" w:rsidRPr="005D0E8D" w:rsidRDefault="00F1178E" w:rsidP="00187279">
      <w:pPr>
        <w:jc w:val="both"/>
        <w:rPr>
          <w:rFonts w:cs="Arial"/>
          <w:color w:val="000000"/>
          <w:sz w:val="22"/>
          <w:szCs w:val="22"/>
        </w:rPr>
      </w:pPr>
      <w:r w:rsidRPr="005D0E8D">
        <w:rPr>
          <w:rFonts w:cs="Arial"/>
          <w:sz w:val="22"/>
          <w:szCs w:val="22"/>
        </w:rPr>
        <w:t xml:space="preserve">To help us make </w:t>
      </w:r>
      <w:r w:rsidRPr="005D0E8D">
        <w:rPr>
          <w:rFonts w:cs="Arial"/>
          <w:color w:val="000000"/>
          <w:sz w:val="22"/>
          <w:szCs w:val="22"/>
        </w:rPr>
        <w:t xml:space="preserve">decisions about our priorities and </w:t>
      </w:r>
      <w:r w:rsidR="004B2C7F" w:rsidRPr="005D0E8D">
        <w:rPr>
          <w:rFonts w:cs="Arial"/>
          <w:color w:val="000000"/>
          <w:sz w:val="22"/>
          <w:szCs w:val="22"/>
        </w:rPr>
        <w:t>u</w:t>
      </w:r>
      <w:r w:rsidRPr="005D0E8D">
        <w:rPr>
          <w:rFonts w:cs="Arial"/>
          <w:color w:val="000000"/>
          <w:sz w:val="22"/>
          <w:szCs w:val="22"/>
        </w:rPr>
        <w:t>se of resources, we actively encourage a performance management culture to:</w:t>
      </w:r>
    </w:p>
    <w:p w:rsidR="00F1178E" w:rsidRPr="005D0E8D" w:rsidRDefault="00F1178E" w:rsidP="00187279">
      <w:pPr>
        <w:pStyle w:val="Default"/>
        <w:widowControl/>
        <w:autoSpaceDE/>
        <w:autoSpaceDN/>
        <w:adjustRightInd/>
        <w:ind w:left="567"/>
        <w:jc w:val="both"/>
        <w:rPr>
          <w:rFonts w:ascii="Arial" w:hAnsi="Arial" w:cs="Arial"/>
          <w:sz w:val="22"/>
          <w:szCs w:val="22"/>
          <w:lang w:val="en-GB"/>
        </w:rPr>
      </w:pPr>
    </w:p>
    <w:p w:rsidR="00F1178E" w:rsidRPr="006771C2" w:rsidRDefault="00F1178E" w:rsidP="00187279">
      <w:pPr>
        <w:pStyle w:val="ListParagraph"/>
        <w:numPr>
          <w:ilvl w:val="0"/>
          <w:numId w:val="3"/>
        </w:numPr>
        <w:jc w:val="both"/>
        <w:rPr>
          <w:rFonts w:cs="Arial"/>
          <w:sz w:val="22"/>
          <w:szCs w:val="22"/>
        </w:rPr>
      </w:pPr>
      <w:r w:rsidRPr="006771C2">
        <w:rPr>
          <w:rFonts w:cs="Arial"/>
          <w:color w:val="000000"/>
          <w:sz w:val="22"/>
          <w:szCs w:val="22"/>
        </w:rPr>
        <w:t>Manage resources effectively to achieve our ambitions and priorities</w:t>
      </w:r>
    </w:p>
    <w:p w:rsidR="00F1178E" w:rsidRPr="005D0E8D" w:rsidRDefault="00F1178E" w:rsidP="00187279">
      <w:pPr>
        <w:ind w:left="567"/>
        <w:jc w:val="both"/>
        <w:rPr>
          <w:rFonts w:cs="Arial"/>
          <w:sz w:val="22"/>
          <w:szCs w:val="22"/>
        </w:rPr>
      </w:pPr>
    </w:p>
    <w:p w:rsidR="00F1178E" w:rsidRPr="006771C2" w:rsidRDefault="00F1178E" w:rsidP="00187279">
      <w:pPr>
        <w:pStyle w:val="ListParagraph"/>
        <w:numPr>
          <w:ilvl w:val="0"/>
          <w:numId w:val="3"/>
        </w:numPr>
        <w:jc w:val="both"/>
        <w:rPr>
          <w:rFonts w:cs="Arial"/>
          <w:color w:val="000000"/>
          <w:sz w:val="22"/>
          <w:szCs w:val="22"/>
        </w:rPr>
      </w:pPr>
      <w:r w:rsidRPr="006771C2">
        <w:rPr>
          <w:rFonts w:cs="Arial"/>
          <w:color w:val="000000"/>
          <w:sz w:val="22"/>
          <w:szCs w:val="22"/>
        </w:rPr>
        <w:t xml:space="preserve">Facilitate timely access to performance </w:t>
      </w:r>
      <w:r w:rsidR="00642D43" w:rsidRPr="006771C2">
        <w:rPr>
          <w:rFonts w:cs="Arial"/>
          <w:color w:val="000000"/>
          <w:sz w:val="22"/>
          <w:szCs w:val="22"/>
        </w:rPr>
        <w:t xml:space="preserve">reports </w:t>
      </w:r>
      <w:r w:rsidR="00C07E06">
        <w:rPr>
          <w:rFonts w:cs="Arial"/>
          <w:color w:val="000000"/>
          <w:sz w:val="22"/>
          <w:szCs w:val="22"/>
        </w:rPr>
        <w:t>for Service M</w:t>
      </w:r>
      <w:r w:rsidRPr="006771C2">
        <w:rPr>
          <w:rFonts w:cs="Arial"/>
          <w:color w:val="000000"/>
          <w:sz w:val="22"/>
          <w:szCs w:val="22"/>
        </w:rPr>
        <w:t>anagers</w:t>
      </w:r>
      <w:r w:rsidR="00280B66" w:rsidRPr="006771C2">
        <w:rPr>
          <w:rFonts w:cs="Arial"/>
          <w:color w:val="000000"/>
          <w:sz w:val="22"/>
          <w:szCs w:val="22"/>
        </w:rPr>
        <w:t>, Members and Senior Management</w:t>
      </w:r>
    </w:p>
    <w:p w:rsidR="00F1178E" w:rsidRPr="005D0E8D" w:rsidRDefault="00F1178E" w:rsidP="00187279">
      <w:pPr>
        <w:ind w:left="567"/>
        <w:jc w:val="both"/>
        <w:rPr>
          <w:rFonts w:cs="Arial"/>
          <w:color w:val="000000"/>
          <w:sz w:val="22"/>
          <w:szCs w:val="22"/>
        </w:rPr>
      </w:pPr>
    </w:p>
    <w:p w:rsidR="00F1178E" w:rsidRPr="006771C2" w:rsidRDefault="00F1178E" w:rsidP="00187279">
      <w:pPr>
        <w:pStyle w:val="ListParagraph"/>
        <w:numPr>
          <w:ilvl w:val="0"/>
          <w:numId w:val="3"/>
        </w:numPr>
        <w:jc w:val="both"/>
        <w:rPr>
          <w:rFonts w:cs="Arial"/>
          <w:color w:val="000000"/>
          <w:sz w:val="22"/>
          <w:szCs w:val="22"/>
        </w:rPr>
      </w:pPr>
      <w:r w:rsidRPr="006771C2">
        <w:rPr>
          <w:rFonts w:cs="Arial"/>
          <w:color w:val="000000"/>
          <w:sz w:val="22"/>
          <w:szCs w:val="22"/>
        </w:rPr>
        <w:t xml:space="preserve">Ensure that performance information is used to drive improvement </w:t>
      </w:r>
      <w:r w:rsidR="00642D43" w:rsidRPr="006771C2">
        <w:rPr>
          <w:rFonts w:cs="Arial"/>
          <w:color w:val="000000"/>
          <w:sz w:val="22"/>
          <w:szCs w:val="22"/>
        </w:rPr>
        <w:t>leading to</w:t>
      </w:r>
      <w:r w:rsidRPr="006771C2">
        <w:rPr>
          <w:rFonts w:cs="Arial"/>
          <w:color w:val="000000"/>
          <w:sz w:val="22"/>
          <w:szCs w:val="22"/>
        </w:rPr>
        <w:t xml:space="preserve"> </w:t>
      </w:r>
      <w:r w:rsidR="00642D43" w:rsidRPr="006771C2">
        <w:rPr>
          <w:rFonts w:cs="Arial"/>
          <w:color w:val="000000"/>
          <w:sz w:val="22"/>
          <w:szCs w:val="22"/>
        </w:rPr>
        <w:t xml:space="preserve">better </w:t>
      </w:r>
      <w:r w:rsidRPr="006771C2">
        <w:rPr>
          <w:rFonts w:cs="Arial"/>
          <w:color w:val="000000"/>
          <w:sz w:val="22"/>
          <w:szCs w:val="22"/>
        </w:rPr>
        <w:t>services for local people</w:t>
      </w:r>
    </w:p>
    <w:p w:rsidR="00F1178E" w:rsidRPr="005D0E8D" w:rsidRDefault="00F1178E" w:rsidP="00187279">
      <w:pPr>
        <w:ind w:left="567"/>
        <w:jc w:val="both"/>
        <w:rPr>
          <w:rFonts w:cs="Arial"/>
          <w:color w:val="000000"/>
          <w:sz w:val="22"/>
          <w:szCs w:val="22"/>
        </w:rPr>
      </w:pPr>
    </w:p>
    <w:p w:rsidR="00F1178E" w:rsidRPr="006771C2" w:rsidRDefault="00F1178E" w:rsidP="00187279">
      <w:pPr>
        <w:pStyle w:val="ListParagraph"/>
        <w:numPr>
          <w:ilvl w:val="0"/>
          <w:numId w:val="3"/>
        </w:numPr>
        <w:jc w:val="both"/>
        <w:rPr>
          <w:rFonts w:cs="Arial"/>
          <w:color w:val="000000"/>
          <w:sz w:val="22"/>
          <w:szCs w:val="22"/>
        </w:rPr>
      </w:pPr>
      <w:r w:rsidRPr="006771C2">
        <w:rPr>
          <w:rFonts w:cs="Arial"/>
          <w:color w:val="000000"/>
          <w:sz w:val="22"/>
          <w:szCs w:val="22"/>
        </w:rPr>
        <w:t>Monitor and review our performance.</w:t>
      </w:r>
      <w:r w:rsidR="00E60D12" w:rsidRPr="006771C2">
        <w:rPr>
          <w:rFonts w:cs="Arial"/>
          <w:color w:val="000000"/>
          <w:sz w:val="22"/>
          <w:szCs w:val="22"/>
        </w:rPr>
        <w:t xml:space="preserve"> </w:t>
      </w:r>
    </w:p>
    <w:p w:rsidR="00280B66" w:rsidRPr="005D0E8D" w:rsidRDefault="00280B66" w:rsidP="00187279">
      <w:pPr>
        <w:ind w:left="567"/>
        <w:jc w:val="both"/>
        <w:rPr>
          <w:rFonts w:cs="Arial"/>
          <w:color w:val="000000"/>
          <w:sz w:val="22"/>
          <w:szCs w:val="22"/>
        </w:rPr>
      </w:pPr>
    </w:p>
    <w:p w:rsidR="00280B66" w:rsidRDefault="00313C2D" w:rsidP="00187279">
      <w:pPr>
        <w:jc w:val="both"/>
        <w:rPr>
          <w:rFonts w:cs="Arial"/>
          <w:color w:val="000000"/>
          <w:sz w:val="22"/>
          <w:szCs w:val="22"/>
        </w:rPr>
      </w:pPr>
      <w:r>
        <w:rPr>
          <w:rFonts w:cs="Arial"/>
          <w:color w:val="000000"/>
          <w:sz w:val="22"/>
          <w:szCs w:val="22"/>
        </w:rPr>
        <w:t xml:space="preserve">The consequence of not addressing data quality is information that may be out of date or inaccurate. This in turn could lead to faulty decision making and ineffective use of resources. </w:t>
      </w:r>
    </w:p>
    <w:p w:rsidR="00313C2D" w:rsidRPr="005D0E8D" w:rsidRDefault="00313C2D" w:rsidP="00187279">
      <w:pPr>
        <w:jc w:val="both"/>
        <w:rPr>
          <w:rFonts w:cs="Arial"/>
          <w:color w:val="000000"/>
          <w:sz w:val="22"/>
          <w:szCs w:val="22"/>
        </w:rPr>
      </w:pPr>
    </w:p>
    <w:p w:rsidR="00151D42" w:rsidRPr="005D0E8D" w:rsidRDefault="00151D42" w:rsidP="00187279">
      <w:pPr>
        <w:pStyle w:val="Heading1"/>
        <w:jc w:val="both"/>
      </w:pPr>
      <w:bookmarkStart w:id="6" w:name="_Toc523318523"/>
      <w:r w:rsidRPr="005D0E8D">
        <w:t>Our Commitment</w:t>
      </w:r>
      <w:bookmarkEnd w:id="6"/>
      <w:r w:rsidRPr="005D0E8D">
        <w:t xml:space="preserve"> </w:t>
      </w:r>
    </w:p>
    <w:p w:rsidR="00151D42" w:rsidRPr="005D0E8D" w:rsidRDefault="00151D42" w:rsidP="00187279">
      <w:pPr>
        <w:autoSpaceDE w:val="0"/>
        <w:autoSpaceDN w:val="0"/>
        <w:adjustRightInd w:val="0"/>
        <w:jc w:val="both"/>
        <w:rPr>
          <w:rFonts w:cs="Arial"/>
          <w:sz w:val="22"/>
          <w:szCs w:val="22"/>
        </w:rPr>
      </w:pPr>
    </w:p>
    <w:p w:rsidR="00151D42" w:rsidRPr="005D0E8D" w:rsidRDefault="00151D42" w:rsidP="00187279">
      <w:pPr>
        <w:jc w:val="both"/>
        <w:rPr>
          <w:rFonts w:cs="Arial"/>
          <w:sz w:val="22"/>
          <w:szCs w:val="22"/>
        </w:rPr>
      </w:pPr>
      <w:r w:rsidRPr="005D0E8D">
        <w:rPr>
          <w:rFonts w:cs="Arial"/>
          <w:sz w:val="22"/>
          <w:szCs w:val="22"/>
        </w:rPr>
        <w:t>We provide a wide range of services to a diverse community – people who live, work, v</w:t>
      </w:r>
      <w:r w:rsidR="00E00677" w:rsidRPr="005D0E8D">
        <w:rPr>
          <w:rFonts w:cs="Arial"/>
          <w:sz w:val="22"/>
          <w:szCs w:val="22"/>
        </w:rPr>
        <w:t>isit and do business in the district</w:t>
      </w:r>
      <w:r w:rsidRPr="005D0E8D">
        <w:rPr>
          <w:rFonts w:cs="Arial"/>
          <w:sz w:val="22"/>
          <w:szCs w:val="22"/>
        </w:rPr>
        <w:t xml:space="preserve">.  We want to ensure that all services maintain high quality service provision, provide value for money, are customer focussed and achieve high customer satisfaction results.  We want our customers to consistently receive first class customer service, and we recognise the importance of reliable information in delivering this. </w:t>
      </w:r>
    </w:p>
    <w:p w:rsidR="00151D42" w:rsidRPr="005D0E8D" w:rsidRDefault="00151D42" w:rsidP="00187279">
      <w:pPr>
        <w:jc w:val="both"/>
        <w:rPr>
          <w:rFonts w:cs="Arial"/>
          <w:sz w:val="22"/>
          <w:szCs w:val="22"/>
        </w:rPr>
      </w:pPr>
    </w:p>
    <w:p w:rsidR="00151D42" w:rsidRPr="005D0E8D" w:rsidRDefault="00151D42" w:rsidP="00187279">
      <w:pPr>
        <w:jc w:val="both"/>
        <w:rPr>
          <w:rFonts w:cs="Arial"/>
          <w:b/>
          <w:bCs/>
          <w:sz w:val="22"/>
          <w:szCs w:val="22"/>
        </w:rPr>
      </w:pPr>
      <w:r w:rsidRPr="005D0E8D">
        <w:rPr>
          <w:rFonts w:cs="Arial"/>
          <w:sz w:val="22"/>
          <w:szCs w:val="22"/>
        </w:rPr>
        <w:t xml:space="preserve">We are committed to ensuring the highest standards of data quality and aim to provide </w:t>
      </w:r>
      <w:r w:rsidRPr="005D0E8D">
        <w:rPr>
          <w:rFonts w:cs="Arial"/>
          <w:color w:val="000000"/>
          <w:sz w:val="22"/>
          <w:szCs w:val="22"/>
        </w:rPr>
        <w:t>reliable, accurate and timely</w:t>
      </w:r>
      <w:r w:rsidRPr="005D0E8D">
        <w:rPr>
          <w:rFonts w:cs="Arial"/>
          <w:b/>
          <w:bCs/>
          <w:color w:val="000000"/>
          <w:sz w:val="22"/>
          <w:szCs w:val="22"/>
        </w:rPr>
        <w:t xml:space="preserve"> </w:t>
      </w:r>
      <w:r w:rsidRPr="005D0E8D">
        <w:rPr>
          <w:rFonts w:cs="Arial"/>
          <w:sz w:val="22"/>
          <w:szCs w:val="22"/>
        </w:rPr>
        <w:t xml:space="preserve">information at all times.  </w:t>
      </w:r>
      <w:r w:rsidRPr="005D0E8D">
        <w:rPr>
          <w:rFonts w:cs="Arial"/>
          <w:color w:val="000000"/>
          <w:sz w:val="22"/>
          <w:szCs w:val="22"/>
        </w:rPr>
        <w:t>We are also committed to improving our data management within the organisation and in partnership with others.</w:t>
      </w:r>
    </w:p>
    <w:p w:rsidR="00151D42" w:rsidRPr="005D0E8D" w:rsidRDefault="00151D42" w:rsidP="00187279">
      <w:pPr>
        <w:jc w:val="both"/>
        <w:rPr>
          <w:rFonts w:cs="Arial"/>
          <w:b/>
          <w:bCs/>
          <w:sz w:val="22"/>
          <w:szCs w:val="22"/>
        </w:rPr>
      </w:pPr>
    </w:p>
    <w:p w:rsidR="00151D42" w:rsidRPr="005D0E8D" w:rsidRDefault="00151D42" w:rsidP="00187279">
      <w:pPr>
        <w:jc w:val="both"/>
        <w:rPr>
          <w:rFonts w:cs="Arial"/>
          <w:sz w:val="22"/>
          <w:szCs w:val="22"/>
        </w:rPr>
      </w:pPr>
      <w:r w:rsidRPr="005D0E8D">
        <w:rPr>
          <w:rFonts w:cs="Arial"/>
          <w:sz w:val="22"/>
          <w:szCs w:val="22"/>
        </w:rPr>
        <w:t>All Council staff and Members are required to adhere to the Data Quality Policy. The Policy is fully supported by the Counci</w:t>
      </w:r>
      <w:r w:rsidR="00E00677" w:rsidRPr="005D0E8D">
        <w:rPr>
          <w:rFonts w:cs="Arial"/>
          <w:sz w:val="22"/>
          <w:szCs w:val="22"/>
        </w:rPr>
        <w:t xml:space="preserve">l’s Management Board, </w:t>
      </w:r>
      <w:r w:rsidR="002B5C1A">
        <w:rPr>
          <w:rFonts w:cs="Arial"/>
          <w:sz w:val="22"/>
          <w:szCs w:val="22"/>
        </w:rPr>
        <w:t>The Director of Finance has responsibility for Data Quality.</w:t>
      </w:r>
    </w:p>
    <w:p w:rsidR="00151D42" w:rsidRDefault="00151D42" w:rsidP="00187279">
      <w:pPr>
        <w:jc w:val="both"/>
        <w:rPr>
          <w:rFonts w:cs="Arial"/>
          <w:bCs/>
          <w:iCs/>
          <w:color w:val="000000"/>
          <w:sz w:val="22"/>
          <w:szCs w:val="22"/>
        </w:rPr>
      </w:pPr>
    </w:p>
    <w:p w:rsidR="00C07E06" w:rsidRDefault="00C07E06" w:rsidP="00187279">
      <w:pPr>
        <w:jc w:val="both"/>
        <w:rPr>
          <w:rFonts w:cs="Arial"/>
          <w:bCs/>
          <w:iCs/>
          <w:color w:val="000000"/>
          <w:sz w:val="22"/>
          <w:szCs w:val="22"/>
        </w:rPr>
      </w:pPr>
      <w:r>
        <w:rPr>
          <w:rFonts w:cs="Arial"/>
          <w:bCs/>
          <w:iCs/>
          <w:color w:val="000000"/>
          <w:sz w:val="22"/>
          <w:szCs w:val="22"/>
        </w:rPr>
        <w:t xml:space="preserve">The </w:t>
      </w:r>
      <w:r w:rsidRPr="00C07E06">
        <w:rPr>
          <w:rFonts w:cs="Arial"/>
          <w:b/>
          <w:bCs/>
          <w:iCs/>
          <w:color w:val="000000"/>
          <w:sz w:val="22"/>
          <w:szCs w:val="22"/>
        </w:rPr>
        <w:t>Three Rivers Strategic plan</w:t>
      </w:r>
      <w:r>
        <w:rPr>
          <w:rFonts w:cs="Arial"/>
          <w:bCs/>
          <w:iCs/>
          <w:color w:val="000000"/>
          <w:sz w:val="22"/>
          <w:szCs w:val="22"/>
        </w:rPr>
        <w:t xml:space="preserve"> can be found </w:t>
      </w:r>
      <w:hyperlink r:id="rId12" w:history="1">
        <w:r w:rsidRPr="00C07E06">
          <w:rPr>
            <w:rStyle w:val="Hyperlink"/>
            <w:rFonts w:cs="Arial"/>
            <w:bCs/>
            <w:iCs/>
            <w:sz w:val="22"/>
            <w:szCs w:val="22"/>
          </w:rPr>
          <w:t>here.</w:t>
        </w:r>
      </w:hyperlink>
    </w:p>
    <w:p w:rsidR="00C07E06" w:rsidRDefault="00C07E06" w:rsidP="00187279">
      <w:pPr>
        <w:jc w:val="both"/>
        <w:rPr>
          <w:rFonts w:cs="Arial"/>
          <w:bCs/>
          <w:iCs/>
          <w:color w:val="000000"/>
          <w:sz w:val="22"/>
          <w:szCs w:val="22"/>
        </w:rPr>
      </w:pPr>
    </w:p>
    <w:p w:rsidR="00C07E06" w:rsidRDefault="00C07E06" w:rsidP="00187279">
      <w:pPr>
        <w:jc w:val="both"/>
        <w:rPr>
          <w:rFonts w:cs="Arial"/>
          <w:bCs/>
          <w:iCs/>
          <w:color w:val="000000"/>
          <w:sz w:val="22"/>
          <w:szCs w:val="22"/>
        </w:rPr>
      </w:pPr>
      <w:r>
        <w:rPr>
          <w:rFonts w:cs="Arial"/>
          <w:bCs/>
          <w:iCs/>
          <w:color w:val="000000"/>
          <w:sz w:val="22"/>
          <w:szCs w:val="22"/>
        </w:rPr>
        <w:br w:type="page"/>
      </w:r>
    </w:p>
    <w:p w:rsidR="00C07E06" w:rsidRPr="005D0E8D" w:rsidRDefault="00C07E06" w:rsidP="00187279">
      <w:pPr>
        <w:jc w:val="both"/>
        <w:rPr>
          <w:rFonts w:cs="Arial"/>
          <w:bCs/>
          <w:iCs/>
          <w:color w:val="000000"/>
          <w:sz w:val="22"/>
          <w:szCs w:val="22"/>
        </w:rPr>
      </w:pPr>
    </w:p>
    <w:p w:rsidR="00641917" w:rsidRPr="005D0E8D" w:rsidRDefault="00641917" w:rsidP="00187279">
      <w:pPr>
        <w:pStyle w:val="Heading1"/>
        <w:jc w:val="both"/>
      </w:pPr>
      <w:bookmarkStart w:id="7" w:name="_Toc523318524"/>
      <w:r w:rsidRPr="005D0E8D">
        <w:t>Characteristics of Data Quality</w:t>
      </w:r>
      <w:bookmarkEnd w:id="7"/>
    </w:p>
    <w:p w:rsidR="00641917" w:rsidRPr="005D0E8D" w:rsidRDefault="00641917" w:rsidP="00187279">
      <w:pPr>
        <w:jc w:val="both"/>
        <w:rPr>
          <w:rFonts w:cs="Arial"/>
          <w:bCs/>
          <w:iCs/>
          <w:color w:val="000000"/>
          <w:sz w:val="22"/>
          <w:szCs w:val="22"/>
        </w:rPr>
      </w:pPr>
    </w:p>
    <w:p w:rsidR="0069071C" w:rsidRPr="005D0E8D" w:rsidRDefault="0069071C" w:rsidP="00187279">
      <w:pPr>
        <w:jc w:val="both"/>
        <w:rPr>
          <w:rFonts w:cs="Arial"/>
          <w:sz w:val="22"/>
          <w:szCs w:val="22"/>
        </w:rPr>
      </w:pPr>
      <w:r w:rsidRPr="005D0E8D">
        <w:rPr>
          <w:rFonts w:cs="Arial"/>
          <w:sz w:val="22"/>
          <w:szCs w:val="22"/>
        </w:rPr>
        <w:t>We have taken steps to improve our activities and systems that are involved in collecting and analysing the data which underpins our performance information.  However, as performance management and assessment regimes are becoming increasingly reliant on performance information, the need for reliable data is even more important.</w:t>
      </w:r>
    </w:p>
    <w:p w:rsidR="0069071C" w:rsidRPr="005D0E8D" w:rsidRDefault="0069071C" w:rsidP="00187279">
      <w:pPr>
        <w:jc w:val="both"/>
        <w:rPr>
          <w:rFonts w:cs="Arial"/>
          <w:bCs/>
          <w:iCs/>
          <w:color w:val="000000"/>
          <w:sz w:val="22"/>
          <w:szCs w:val="22"/>
        </w:rPr>
      </w:pPr>
    </w:p>
    <w:p w:rsidR="00641917" w:rsidRPr="005D0E8D" w:rsidRDefault="00E00677" w:rsidP="00187279">
      <w:pPr>
        <w:jc w:val="both"/>
        <w:rPr>
          <w:rFonts w:cs="Arial"/>
          <w:bCs/>
          <w:iCs/>
          <w:color w:val="000000"/>
          <w:sz w:val="22"/>
          <w:szCs w:val="22"/>
        </w:rPr>
      </w:pPr>
      <w:r w:rsidRPr="005D0E8D">
        <w:rPr>
          <w:rFonts w:cs="Arial"/>
          <w:bCs/>
          <w:iCs/>
          <w:color w:val="000000"/>
          <w:sz w:val="22"/>
          <w:szCs w:val="22"/>
        </w:rPr>
        <w:t>S</w:t>
      </w:r>
      <w:r w:rsidR="00641917" w:rsidRPr="005D0E8D">
        <w:rPr>
          <w:rFonts w:cs="Arial"/>
          <w:bCs/>
          <w:iCs/>
          <w:color w:val="000000"/>
          <w:sz w:val="22"/>
          <w:szCs w:val="22"/>
        </w:rPr>
        <w:t>ix key chara</w:t>
      </w:r>
      <w:r w:rsidRPr="005D0E8D">
        <w:rPr>
          <w:rFonts w:cs="Arial"/>
          <w:bCs/>
          <w:iCs/>
          <w:color w:val="000000"/>
          <w:sz w:val="22"/>
          <w:szCs w:val="22"/>
        </w:rPr>
        <w:t>cteristics of good quality data:</w:t>
      </w:r>
    </w:p>
    <w:p w:rsidR="00641917" w:rsidRPr="005D0E8D" w:rsidRDefault="00641917" w:rsidP="00187279">
      <w:pPr>
        <w:jc w:val="both"/>
        <w:rPr>
          <w:rFonts w:cs="Arial"/>
          <w:b/>
          <w:bCs/>
          <w:iCs/>
          <w:color w:val="000000"/>
          <w:sz w:val="22"/>
          <w:szCs w:val="22"/>
        </w:rPr>
      </w:pPr>
      <w:bookmarkStart w:id="8" w:name="table3"/>
      <w:bookmarkEnd w:id="8"/>
    </w:p>
    <w:p w:rsidR="00641917" w:rsidRPr="005D0E8D" w:rsidRDefault="00641917" w:rsidP="00187279">
      <w:pPr>
        <w:numPr>
          <w:ilvl w:val="1"/>
          <w:numId w:val="2"/>
        </w:numPr>
        <w:jc w:val="both"/>
        <w:rPr>
          <w:rFonts w:cs="Arial"/>
          <w:b/>
          <w:bCs/>
          <w:iCs/>
          <w:color w:val="000000"/>
          <w:sz w:val="22"/>
          <w:szCs w:val="22"/>
        </w:rPr>
      </w:pPr>
      <w:r w:rsidRPr="005D0E8D">
        <w:rPr>
          <w:rFonts w:cs="Arial"/>
          <w:b/>
          <w:bCs/>
          <w:iCs/>
          <w:color w:val="000000"/>
          <w:sz w:val="22"/>
          <w:szCs w:val="22"/>
        </w:rPr>
        <w:t>Accuracy</w:t>
      </w:r>
    </w:p>
    <w:p w:rsidR="00641917" w:rsidRPr="005D0E8D" w:rsidRDefault="00641917" w:rsidP="00187279">
      <w:pPr>
        <w:jc w:val="both"/>
        <w:rPr>
          <w:rFonts w:cs="Arial"/>
          <w:bCs/>
          <w:iCs/>
          <w:color w:val="000000"/>
          <w:sz w:val="22"/>
          <w:szCs w:val="22"/>
        </w:rPr>
      </w:pPr>
      <w:r w:rsidRPr="005D0E8D">
        <w:rPr>
          <w:rFonts w:cs="Arial"/>
          <w:bCs/>
          <w:iCs/>
          <w:color w:val="000000"/>
          <w:sz w:val="22"/>
          <w:szCs w:val="22"/>
        </w:rPr>
        <w:t xml:space="preserve">Data should be sufficiently accurate for the intended </w:t>
      </w:r>
      <w:r w:rsidR="00313C2D">
        <w:rPr>
          <w:rFonts w:cs="Arial"/>
          <w:bCs/>
          <w:iCs/>
          <w:color w:val="000000"/>
          <w:sz w:val="22"/>
          <w:szCs w:val="22"/>
        </w:rPr>
        <w:t>purpose</w:t>
      </w:r>
      <w:r w:rsidRPr="005D0E8D">
        <w:rPr>
          <w:rFonts w:cs="Arial"/>
          <w:bCs/>
          <w:iCs/>
          <w:color w:val="000000"/>
          <w:sz w:val="22"/>
          <w:szCs w:val="22"/>
        </w:rPr>
        <w:t xml:space="preserve"> and should be captured only once, although it may have multiple uses. Data should be captured at the point of activity.</w:t>
      </w:r>
    </w:p>
    <w:p w:rsidR="00641917" w:rsidRPr="005D0E8D" w:rsidRDefault="00641917" w:rsidP="00187279">
      <w:pPr>
        <w:jc w:val="both"/>
        <w:rPr>
          <w:rFonts w:cs="Arial"/>
          <w:bCs/>
          <w:iCs/>
          <w:color w:val="000000"/>
          <w:sz w:val="22"/>
          <w:szCs w:val="22"/>
        </w:rPr>
      </w:pPr>
    </w:p>
    <w:p w:rsidR="00641917" w:rsidRPr="006771C2" w:rsidRDefault="00641917" w:rsidP="00187279">
      <w:pPr>
        <w:pStyle w:val="ListParagraph"/>
        <w:numPr>
          <w:ilvl w:val="0"/>
          <w:numId w:val="4"/>
        </w:numPr>
        <w:spacing w:before="120" w:after="120"/>
        <w:ind w:left="357" w:hanging="357"/>
        <w:jc w:val="both"/>
        <w:rPr>
          <w:rFonts w:cs="Arial"/>
          <w:bCs/>
          <w:i/>
          <w:iCs/>
          <w:color w:val="000000"/>
          <w:sz w:val="22"/>
          <w:szCs w:val="22"/>
        </w:rPr>
      </w:pPr>
      <w:r w:rsidRPr="006771C2">
        <w:rPr>
          <w:rFonts w:cs="Arial"/>
          <w:bCs/>
          <w:i/>
          <w:iCs/>
          <w:color w:val="000000"/>
          <w:sz w:val="22"/>
          <w:szCs w:val="22"/>
        </w:rPr>
        <w:t xml:space="preserve">Data is always captured at the point of activity. Performance data is directly input into </w:t>
      </w:r>
      <w:r w:rsidR="00E00677" w:rsidRPr="006771C2">
        <w:rPr>
          <w:rFonts w:cs="Arial"/>
          <w:bCs/>
          <w:i/>
          <w:iCs/>
          <w:color w:val="000000"/>
          <w:sz w:val="22"/>
          <w:szCs w:val="22"/>
        </w:rPr>
        <w:t>Performance Data Collection (PDC)</w:t>
      </w:r>
      <w:r w:rsidRPr="006771C2">
        <w:rPr>
          <w:rFonts w:cs="Arial"/>
          <w:bCs/>
          <w:i/>
          <w:iCs/>
          <w:color w:val="000000"/>
          <w:sz w:val="22"/>
          <w:szCs w:val="22"/>
        </w:rPr>
        <w:t xml:space="preserve"> by the service manager or nominated data entry staff.</w:t>
      </w:r>
    </w:p>
    <w:p w:rsidR="00641917" w:rsidRPr="006771C2" w:rsidRDefault="00641917" w:rsidP="00187279">
      <w:pPr>
        <w:pStyle w:val="ListParagraph"/>
        <w:numPr>
          <w:ilvl w:val="0"/>
          <w:numId w:val="4"/>
        </w:numPr>
        <w:spacing w:before="120" w:after="120"/>
        <w:ind w:left="357" w:hanging="357"/>
        <w:jc w:val="both"/>
        <w:rPr>
          <w:rFonts w:cs="Arial"/>
          <w:bCs/>
          <w:i/>
          <w:iCs/>
          <w:color w:val="000000"/>
          <w:sz w:val="22"/>
          <w:szCs w:val="22"/>
        </w:rPr>
      </w:pPr>
      <w:r w:rsidRPr="006771C2">
        <w:rPr>
          <w:rFonts w:cs="Arial"/>
          <w:bCs/>
          <w:i/>
          <w:iCs/>
          <w:color w:val="000000"/>
          <w:sz w:val="22"/>
          <w:szCs w:val="22"/>
        </w:rPr>
        <w:t>Where appropriate, base data, i.e. denominators and numerators, will be input into the system which will then calculate the result. These have been determined in accordance with published guidance or agreed locally. This will eliminate calculation errors at this stage of the process, as well as provide contextual information for the reader.</w:t>
      </w:r>
    </w:p>
    <w:p w:rsidR="00641917" w:rsidRPr="006771C2" w:rsidRDefault="00641917" w:rsidP="00187279">
      <w:pPr>
        <w:pStyle w:val="ListParagraph"/>
        <w:numPr>
          <w:ilvl w:val="0"/>
          <w:numId w:val="4"/>
        </w:numPr>
        <w:spacing w:before="120" w:after="120"/>
        <w:ind w:left="357" w:hanging="357"/>
        <w:jc w:val="both"/>
        <w:rPr>
          <w:rFonts w:cs="Arial"/>
          <w:bCs/>
          <w:i/>
          <w:iCs/>
          <w:color w:val="000000"/>
          <w:sz w:val="22"/>
          <w:szCs w:val="22"/>
        </w:rPr>
      </w:pPr>
      <w:r w:rsidRPr="006771C2">
        <w:rPr>
          <w:rFonts w:cs="Arial"/>
          <w:bCs/>
          <w:i/>
          <w:iCs/>
          <w:color w:val="000000"/>
          <w:sz w:val="22"/>
          <w:szCs w:val="22"/>
        </w:rPr>
        <w:t>Data used for multiple purposes, such as population and number of households, is input once by the system administrator.</w:t>
      </w:r>
    </w:p>
    <w:p w:rsidR="00641917" w:rsidRPr="006771C2" w:rsidRDefault="00641917" w:rsidP="00187279">
      <w:pPr>
        <w:pStyle w:val="ListParagraph"/>
        <w:numPr>
          <w:ilvl w:val="0"/>
          <w:numId w:val="4"/>
        </w:numPr>
        <w:spacing w:before="120" w:after="120"/>
        <w:ind w:left="357" w:hanging="357"/>
        <w:jc w:val="both"/>
        <w:rPr>
          <w:rFonts w:cs="Arial"/>
          <w:bCs/>
          <w:iCs/>
          <w:color w:val="000000"/>
          <w:sz w:val="22"/>
          <w:szCs w:val="22"/>
        </w:rPr>
      </w:pPr>
      <w:r w:rsidRPr="006771C2">
        <w:rPr>
          <w:rFonts w:cs="Arial"/>
          <w:bCs/>
          <w:i/>
          <w:iCs/>
          <w:color w:val="000000"/>
          <w:sz w:val="22"/>
          <w:szCs w:val="22"/>
        </w:rPr>
        <w:t xml:space="preserve">Service heads will give an assurance as to the accuracy of data under their control </w:t>
      </w:r>
    </w:p>
    <w:p w:rsidR="00E00677" w:rsidRPr="006771C2" w:rsidRDefault="00E00677" w:rsidP="00187279">
      <w:pPr>
        <w:pStyle w:val="ListParagraph"/>
        <w:numPr>
          <w:ilvl w:val="0"/>
          <w:numId w:val="4"/>
        </w:numPr>
        <w:spacing w:before="120" w:after="120"/>
        <w:ind w:left="357" w:hanging="357"/>
        <w:jc w:val="both"/>
        <w:rPr>
          <w:rFonts w:cs="Arial"/>
          <w:bCs/>
          <w:i/>
          <w:iCs/>
          <w:color w:val="000000"/>
          <w:sz w:val="22"/>
          <w:szCs w:val="22"/>
        </w:rPr>
      </w:pPr>
      <w:r w:rsidRPr="006771C2">
        <w:rPr>
          <w:rFonts w:cs="Arial"/>
          <w:bCs/>
          <w:i/>
          <w:iCs/>
          <w:color w:val="000000"/>
          <w:sz w:val="22"/>
          <w:szCs w:val="22"/>
        </w:rPr>
        <w:t>Procedure notes are produced and kept up-to-date for all performance data captured on the PDC system (se</w:t>
      </w:r>
      <w:r w:rsidR="00313C2D" w:rsidRPr="006771C2">
        <w:rPr>
          <w:rFonts w:cs="Arial"/>
          <w:bCs/>
          <w:i/>
          <w:iCs/>
          <w:color w:val="000000"/>
          <w:sz w:val="22"/>
          <w:szCs w:val="22"/>
        </w:rPr>
        <w:t>e</w:t>
      </w:r>
      <w:r w:rsidRPr="006771C2">
        <w:rPr>
          <w:rFonts w:cs="Arial"/>
          <w:bCs/>
          <w:i/>
          <w:iCs/>
          <w:color w:val="000000"/>
          <w:sz w:val="22"/>
          <w:szCs w:val="22"/>
        </w:rPr>
        <w:t xml:space="preserve"> appendix A for an</w:t>
      </w:r>
      <w:r w:rsidR="0069071C" w:rsidRPr="006771C2">
        <w:rPr>
          <w:rFonts w:cs="Arial"/>
          <w:bCs/>
          <w:i/>
          <w:iCs/>
          <w:color w:val="000000"/>
          <w:sz w:val="22"/>
          <w:szCs w:val="22"/>
        </w:rPr>
        <w:t xml:space="preserve"> </w:t>
      </w:r>
      <w:r w:rsidRPr="006771C2">
        <w:rPr>
          <w:rFonts w:cs="Arial"/>
          <w:bCs/>
          <w:i/>
          <w:iCs/>
          <w:color w:val="000000"/>
          <w:sz w:val="22"/>
          <w:szCs w:val="22"/>
        </w:rPr>
        <w:t>example).</w:t>
      </w:r>
    </w:p>
    <w:p w:rsidR="0069071C" w:rsidRPr="005D0E8D" w:rsidRDefault="0069071C" w:rsidP="00187279">
      <w:pPr>
        <w:ind w:left="360"/>
        <w:jc w:val="both"/>
        <w:rPr>
          <w:rFonts w:cs="Arial"/>
          <w:bCs/>
          <w:iCs/>
          <w:color w:val="000000"/>
          <w:sz w:val="22"/>
          <w:szCs w:val="22"/>
        </w:rPr>
      </w:pPr>
    </w:p>
    <w:p w:rsidR="00641917" w:rsidRPr="005D0E8D" w:rsidRDefault="00641917" w:rsidP="00187279">
      <w:pPr>
        <w:numPr>
          <w:ilvl w:val="1"/>
          <w:numId w:val="2"/>
        </w:numPr>
        <w:jc w:val="both"/>
        <w:rPr>
          <w:rFonts w:cs="Arial"/>
          <w:b/>
          <w:bCs/>
          <w:iCs/>
          <w:color w:val="000000"/>
          <w:sz w:val="22"/>
          <w:szCs w:val="22"/>
        </w:rPr>
      </w:pPr>
      <w:r w:rsidRPr="005D0E8D">
        <w:rPr>
          <w:rFonts w:cs="Arial"/>
          <w:b/>
          <w:bCs/>
          <w:iCs/>
          <w:color w:val="000000"/>
          <w:sz w:val="22"/>
          <w:szCs w:val="22"/>
        </w:rPr>
        <w:t>Validity</w:t>
      </w:r>
    </w:p>
    <w:p w:rsidR="00641917" w:rsidRPr="005D0E8D" w:rsidRDefault="00641917" w:rsidP="00187279">
      <w:pPr>
        <w:jc w:val="both"/>
        <w:rPr>
          <w:rFonts w:cs="Arial"/>
          <w:bCs/>
          <w:iCs/>
          <w:color w:val="000000"/>
          <w:sz w:val="22"/>
          <w:szCs w:val="22"/>
        </w:rPr>
      </w:pPr>
      <w:r w:rsidRPr="005D0E8D">
        <w:rPr>
          <w:rFonts w:cs="Arial"/>
          <w:bCs/>
          <w:iCs/>
          <w:color w:val="000000"/>
          <w:sz w:val="22"/>
          <w:szCs w:val="22"/>
        </w:rPr>
        <w:t>Data should be recorded and used in compliance with relevant requirements, including the correct application of any rules or definitions. This will ensure consistency between periods and with similar organisations, measuring what is intended to be measured.</w:t>
      </w:r>
    </w:p>
    <w:p w:rsidR="00641917" w:rsidRPr="005D0E8D" w:rsidRDefault="00641917" w:rsidP="00187279">
      <w:pPr>
        <w:jc w:val="both"/>
        <w:rPr>
          <w:rFonts w:cs="Arial"/>
          <w:bCs/>
          <w:iCs/>
          <w:color w:val="000000"/>
          <w:sz w:val="22"/>
          <w:szCs w:val="22"/>
        </w:rPr>
      </w:pPr>
    </w:p>
    <w:p w:rsidR="00641917" w:rsidRPr="006771C2" w:rsidRDefault="00641917" w:rsidP="00187279">
      <w:pPr>
        <w:pStyle w:val="ListParagraph"/>
        <w:numPr>
          <w:ilvl w:val="0"/>
          <w:numId w:val="5"/>
        </w:numPr>
        <w:jc w:val="both"/>
        <w:rPr>
          <w:rFonts w:cs="Arial"/>
          <w:bCs/>
          <w:i/>
          <w:iCs/>
          <w:color w:val="000000"/>
          <w:sz w:val="22"/>
          <w:szCs w:val="22"/>
        </w:rPr>
      </w:pPr>
      <w:r w:rsidRPr="006771C2">
        <w:rPr>
          <w:rFonts w:cs="Arial"/>
          <w:bCs/>
          <w:i/>
          <w:iCs/>
          <w:color w:val="000000"/>
          <w:sz w:val="22"/>
          <w:szCs w:val="22"/>
        </w:rPr>
        <w:t>Relevant guidance and definitions are provided for all statutory performance indicators. Service Heads are informed of any revisions and amendments within 24 hours of receipt from the relevant government department. Local performance indicators comply with locally agreed guidance and definitions.</w:t>
      </w:r>
    </w:p>
    <w:p w:rsidR="0069071C" w:rsidRPr="005D0E8D" w:rsidRDefault="0069071C" w:rsidP="00187279">
      <w:pPr>
        <w:jc w:val="both"/>
        <w:rPr>
          <w:rFonts w:cs="Arial"/>
          <w:bCs/>
          <w:iCs/>
          <w:color w:val="000000"/>
          <w:sz w:val="22"/>
          <w:szCs w:val="22"/>
        </w:rPr>
      </w:pPr>
    </w:p>
    <w:p w:rsidR="00641917" w:rsidRPr="005D0E8D" w:rsidRDefault="00641917" w:rsidP="00187279">
      <w:pPr>
        <w:numPr>
          <w:ilvl w:val="1"/>
          <w:numId w:val="2"/>
        </w:numPr>
        <w:jc w:val="both"/>
        <w:rPr>
          <w:rFonts w:cs="Arial"/>
          <w:b/>
          <w:bCs/>
          <w:iCs/>
          <w:color w:val="000000"/>
          <w:sz w:val="22"/>
          <w:szCs w:val="22"/>
        </w:rPr>
      </w:pPr>
      <w:r w:rsidRPr="005D0E8D">
        <w:rPr>
          <w:rFonts w:cs="Arial"/>
          <w:b/>
          <w:bCs/>
          <w:iCs/>
          <w:color w:val="000000"/>
          <w:sz w:val="22"/>
          <w:szCs w:val="22"/>
        </w:rPr>
        <w:t>Reliability</w:t>
      </w:r>
    </w:p>
    <w:p w:rsidR="00641917" w:rsidRPr="005D0E8D" w:rsidRDefault="00641917" w:rsidP="00187279">
      <w:pPr>
        <w:jc w:val="both"/>
        <w:rPr>
          <w:rFonts w:cs="Arial"/>
          <w:bCs/>
          <w:iCs/>
          <w:color w:val="000000"/>
          <w:sz w:val="22"/>
          <w:szCs w:val="22"/>
        </w:rPr>
      </w:pPr>
      <w:r w:rsidRPr="005D0E8D">
        <w:rPr>
          <w:rFonts w:cs="Arial"/>
          <w:bCs/>
          <w:iCs/>
          <w:color w:val="000000"/>
          <w:sz w:val="22"/>
          <w:szCs w:val="22"/>
        </w:rPr>
        <w:t xml:space="preserve">Data should reflect stable and consistent data collection </w:t>
      </w:r>
      <w:r w:rsidR="0069071C" w:rsidRPr="005D0E8D">
        <w:rPr>
          <w:rFonts w:cs="Arial"/>
          <w:bCs/>
          <w:iCs/>
          <w:color w:val="000000"/>
          <w:sz w:val="22"/>
          <w:szCs w:val="22"/>
        </w:rPr>
        <w:t>procedures</w:t>
      </w:r>
      <w:r w:rsidRPr="005D0E8D">
        <w:rPr>
          <w:rFonts w:cs="Arial"/>
          <w:bCs/>
          <w:iCs/>
          <w:color w:val="000000"/>
          <w:sz w:val="22"/>
          <w:szCs w:val="22"/>
        </w:rPr>
        <w:t xml:space="preserve"> across collection points and over time. Progress toward performance targets should reflect real changes rather than variations in data collection approaches or methods.</w:t>
      </w:r>
    </w:p>
    <w:p w:rsidR="00641917" w:rsidRPr="005D0E8D" w:rsidRDefault="00641917" w:rsidP="00187279">
      <w:pPr>
        <w:jc w:val="both"/>
        <w:rPr>
          <w:rFonts w:cs="Arial"/>
          <w:bCs/>
          <w:iCs/>
          <w:color w:val="000000"/>
          <w:sz w:val="22"/>
          <w:szCs w:val="22"/>
        </w:rPr>
      </w:pPr>
    </w:p>
    <w:p w:rsidR="00641917" w:rsidRPr="006771C2" w:rsidRDefault="00641917" w:rsidP="00187279">
      <w:pPr>
        <w:pStyle w:val="ListParagraph"/>
        <w:numPr>
          <w:ilvl w:val="0"/>
          <w:numId w:val="5"/>
        </w:numPr>
        <w:jc w:val="both"/>
        <w:rPr>
          <w:rFonts w:cs="Arial"/>
          <w:bCs/>
          <w:i/>
          <w:iCs/>
          <w:color w:val="000000"/>
          <w:sz w:val="22"/>
          <w:szCs w:val="22"/>
        </w:rPr>
      </w:pPr>
      <w:r w:rsidRPr="006771C2">
        <w:rPr>
          <w:rFonts w:cs="Arial"/>
          <w:bCs/>
          <w:i/>
          <w:iCs/>
          <w:color w:val="000000"/>
          <w:sz w:val="22"/>
          <w:szCs w:val="22"/>
        </w:rPr>
        <w:t>Source data is clearly identified and readily available from manual, automated or other systems and records. Protocols exist where data is provided from a third party, such as Hertfordshire Constabulary and Hertfordshire County Council</w:t>
      </w:r>
    </w:p>
    <w:p w:rsidR="0069071C" w:rsidRPr="005D0E8D" w:rsidRDefault="0069071C" w:rsidP="00187279">
      <w:pPr>
        <w:jc w:val="both"/>
        <w:rPr>
          <w:rFonts w:cs="Arial"/>
          <w:bCs/>
          <w:iCs/>
          <w:color w:val="000000"/>
          <w:sz w:val="22"/>
          <w:szCs w:val="22"/>
        </w:rPr>
      </w:pPr>
    </w:p>
    <w:p w:rsidR="00641917" w:rsidRPr="005D0E8D" w:rsidRDefault="00641917" w:rsidP="00187279">
      <w:pPr>
        <w:numPr>
          <w:ilvl w:val="1"/>
          <w:numId w:val="2"/>
        </w:numPr>
        <w:jc w:val="both"/>
        <w:rPr>
          <w:rFonts w:cs="Arial"/>
          <w:b/>
          <w:bCs/>
          <w:iCs/>
          <w:color w:val="000000"/>
          <w:sz w:val="22"/>
          <w:szCs w:val="22"/>
        </w:rPr>
      </w:pPr>
      <w:r w:rsidRPr="005D0E8D">
        <w:rPr>
          <w:rFonts w:cs="Arial"/>
          <w:b/>
          <w:bCs/>
          <w:iCs/>
          <w:color w:val="000000"/>
          <w:sz w:val="22"/>
          <w:szCs w:val="22"/>
        </w:rPr>
        <w:t>Timeliness</w:t>
      </w:r>
    </w:p>
    <w:p w:rsidR="00641917" w:rsidRPr="005D0E8D" w:rsidRDefault="00641917" w:rsidP="00187279">
      <w:pPr>
        <w:jc w:val="both"/>
        <w:rPr>
          <w:rFonts w:cs="Arial"/>
          <w:bCs/>
          <w:iCs/>
          <w:color w:val="000000"/>
          <w:sz w:val="22"/>
          <w:szCs w:val="22"/>
        </w:rPr>
      </w:pPr>
      <w:r w:rsidRPr="005D0E8D">
        <w:rPr>
          <w:rFonts w:cs="Arial"/>
          <w:bCs/>
          <w:iCs/>
          <w:color w:val="000000"/>
          <w:sz w:val="22"/>
          <w:szCs w:val="22"/>
        </w:rPr>
        <w:t>Data should be captured as quickly as possible after the event or activity and must be available for the intended use within a reasonable time period. Data must be available quickly and frequently enough to support information needs and to influence service or management decisions.</w:t>
      </w:r>
    </w:p>
    <w:p w:rsidR="00641917" w:rsidRPr="005D0E8D" w:rsidRDefault="00641917" w:rsidP="00187279">
      <w:pPr>
        <w:jc w:val="both"/>
        <w:rPr>
          <w:rFonts w:cs="Arial"/>
          <w:bCs/>
          <w:iCs/>
          <w:color w:val="000000"/>
          <w:sz w:val="22"/>
          <w:szCs w:val="22"/>
        </w:rPr>
      </w:pPr>
    </w:p>
    <w:p w:rsidR="00641917" w:rsidRPr="00C07E06" w:rsidRDefault="00641917" w:rsidP="00187279">
      <w:pPr>
        <w:pStyle w:val="ListParagraph"/>
        <w:numPr>
          <w:ilvl w:val="0"/>
          <w:numId w:val="5"/>
        </w:numPr>
        <w:jc w:val="both"/>
        <w:rPr>
          <w:rFonts w:cs="Arial"/>
          <w:bCs/>
          <w:iCs/>
          <w:color w:val="000000"/>
          <w:sz w:val="22"/>
          <w:szCs w:val="22"/>
        </w:rPr>
      </w:pPr>
      <w:r w:rsidRPr="00C07E06">
        <w:rPr>
          <w:rFonts w:cs="Arial"/>
          <w:bCs/>
          <w:i/>
          <w:iCs/>
          <w:color w:val="000000"/>
          <w:sz w:val="22"/>
          <w:szCs w:val="22"/>
        </w:rPr>
        <w:t xml:space="preserve">Performance data is requested to be available within one calendar month from the end of the previous quarter and is subsequently reported to </w:t>
      </w:r>
      <w:r w:rsidR="00C07E06" w:rsidRPr="00C07E06">
        <w:rPr>
          <w:rFonts w:cs="Arial"/>
          <w:bCs/>
          <w:i/>
          <w:iCs/>
          <w:color w:val="000000"/>
          <w:sz w:val="22"/>
          <w:szCs w:val="22"/>
        </w:rPr>
        <w:t>Management Board, quarterly and to Members</w:t>
      </w:r>
      <w:r w:rsidR="00C07E06">
        <w:rPr>
          <w:rFonts w:cs="Arial"/>
          <w:bCs/>
          <w:i/>
          <w:iCs/>
          <w:color w:val="000000"/>
          <w:sz w:val="22"/>
          <w:szCs w:val="22"/>
        </w:rPr>
        <w:t xml:space="preserve"> </w:t>
      </w:r>
      <w:r w:rsidRPr="00C07E06">
        <w:rPr>
          <w:rFonts w:cs="Arial"/>
          <w:bCs/>
          <w:i/>
          <w:iCs/>
          <w:color w:val="000000"/>
          <w:sz w:val="22"/>
          <w:szCs w:val="22"/>
        </w:rPr>
        <w:t xml:space="preserve">on a </w:t>
      </w:r>
      <w:r w:rsidR="0069071C" w:rsidRPr="00C07E06">
        <w:rPr>
          <w:rFonts w:cs="Arial"/>
          <w:bCs/>
          <w:i/>
          <w:iCs/>
          <w:color w:val="000000"/>
          <w:sz w:val="22"/>
          <w:szCs w:val="22"/>
        </w:rPr>
        <w:t>bi-annual</w:t>
      </w:r>
      <w:r w:rsidRPr="00C07E06">
        <w:rPr>
          <w:rFonts w:cs="Arial"/>
          <w:bCs/>
          <w:i/>
          <w:iCs/>
          <w:color w:val="000000"/>
          <w:sz w:val="22"/>
          <w:szCs w:val="22"/>
        </w:rPr>
        <w:t xml:space="preserve"> basis. </w:t>
      </w:r>
    </w:p>
    <w:p w:rsidR="0069071C" w:rsidRPr="005D0E8D" w:rsidRDefault="0069071C" w:rsidP="00187279">
      <w:pPr>
        <w:jc w:val="both"/>
        <w:rPr>
          <w:rFonts w:cs="Arial"/>
          <w:bCs/>
          <w:iCs/>
          <w:color w:val="000000"/>
          <w:sz w:val="22"/>
          <w:szCs w:val="22"/>
        </w:rPr>
      </w:pPr>
    </w:p>
    <w:p w:rsidR="00641917" w:rsidRPr="005D0E8D" w:rsidRDefault="00641917" w:rsidP="00187279">
      <w:pPr>
        <w:numPr>
          <w:ilvl w:val="1"/>
          <w:numId w:val="2"/>
        </w:numPr>
        <w:jc w:val="both"/>
        <w:rPr>
          <w:rFonts w:cs="Arial"/>
          <w:b/>
          <w:bCs/>
          <w:iCs/>
          <w:color w:val="000000"/>
          <w:sz w:val="22"/>
          <w:szCs w:val="22"/>
        </w:rPr>
      </w:pPr>
      <w:r w:rsidRPr="005D0E8D">
        <w:rPr>
          <w:rFonts w:cs="Arial"/>
          <w:b/>
          <w:bCs/>
          <w:iCs/>
          <w:color w:val="000000"/>
          <w:sz w:val="22"/>
          <w:szCs w:val="22"/>
        </w:rPr>
        <w:t>Relevance</w:t>
      </w:r>
    </w:p>
    <w:p w:rsidR="00641917" w:rsidRPr="005D0E8D" w:rsidRDefault="00641917" w:rsidP="00187279">
      <w:pPr>
        <w:jc w:val="both"/>
        <w:rPr>
          <w:rFonts w:cs="Arial"/>
          <w:bCs/>
          <w:iCs/>
          <w:color w:val="000000"/>
          <w:sz w:val="22"/>
          <w:szCs w:val="22"/>
        </w:rPr>
      </w:pPr>
      <w:r w:rsidRPr="005D0E8D">
        <w:rPr>
          <w:rFonts w:cs="Arial"/>
          <w:bCs/>
          <w:iCs/>
          <w:color w:val="000000"/>
          <w:sz w:val="22"/>
          <w:szCs w:val="22"/>
        </w:rPr>
        <w:t xml:space="preserve">Data captured should be relevant to the purposes for which it is to be used. </w:t>
      </w:r>
      <w:r w:rsidR="0069071C" w:rsidRPr="005D0E8D">
        <w:rPr>
          <w:rFonts w:cs="Arial"/>
          <w:bCs/>
          <w:iCs/>
          <w:color w:val="000000"/>
          <w:sz w:val="22"/>
          <w:szCs w:val="22"/>
        </w:rPr>
        <w:t xml:space="preserve"> </w:t>
      </w:r>
      <w:r w:rsidRPr="005D0E8D">
        <w:rPr>
          <w:rFonts w:cs="Arial"/>
          <w:bCs/>
          <w:iCs/>
          <w:color w:val="000000"/>
          <w:sz w:val="22"/>
          <w:szCs w:val="22"/>
        </w:rPr>
        <w:t>This will require a periodic review of requirements to reflect changing needs.</w:t>
      </w:r>
    </w:p>
    <w:p w:rsidR="00641917" w:rsidRPr="005D0E8D" w:rsidRDefault="00641917" w:rsidP="00187279">
      <w:pPr>
        <w:jc w:val="both"/>
        <w:rPr>
          <w:rFonts w:cs="Arial"/>
          <w:bCs/>
          <w:iCs/>
          <w:color w:val="000000"/>
          <w:sz w:val="22"/>
          <w:szCs w:val="22"/>
        </w:rPr>
      </w:pPr>
    </w:p>
    <w:p w:rsidR="00641917" w:rsidRPr="006771C2" w:rsidRDefault="00641917" w:rsidP="00187279">
      <w:pPr>
        <w:pStyle w:val="ListParagraph"/>
        <w:numPr>
          <w:ilvl w:val="0"/>
          <w:numId w:val="5"/>
        </w:numPr>
        <w:jc w:val="both"/>
        <w:rPr>
          <w:rFonts w:cs="Arial"/>
          <w:bCs/>
          <w:iCs/>
          <w:color w:val="000000"/>
          <w:sz w:val="22"/>
          <w:szCs w:val="22"/>
        </w:rPr>
      </w:pPr>
      <w:r w:rsidRPr="006771C2">
        <w:rPr>
          <w:rFonts w:cs="Arial"/>
          <w:bCs/>
          <w:i/>
          <w:iCs/>
          <w:color w:val="000000"/>
          <w:sz w:val="22"/>
          <w:szCs w:val="22"/>
        </w:rPr>
        <w:t>We have a duty to collect and report performance information against a wide range of indicators.</w:t>
      </w:r>
      <w:r w:rsidR="0069071C" w:rsidRPr="006771C2">
        <w:rPr>
          <w:rFonts w:cs="Arial"/>
          <w:bCs/>
          <w:i/>
          <w:iCs/>
          <w:color w:val="000000"/>
          <w:sz w:val="22"/>
          <w:szCs w:val="22"/>
        </w:rPr>
        <w:t xml:space="preserve"> </w:t>
      </w:r>
      <w:r w:rsidRPr="006771C2">
        <w:rPr>
          <w:rFonts w:cs="Arial"/>
          <w:bCs/>
          <w:i/>
          <w:iCs/>
          <w:color w:val="000000"/>
          <w:sz w:val="22"/>
          <w:szCs w:val="22"/>
        </w:rPr>
        <w:t xml:space="preserve"> Where appropriate each service will identify reliable local performance indicators to manage performance and drive improvement. </w:t>
      </w:r>
      <w:r w:rsidR="0069071C" w:rsidRPr="006771C2">
        <w:rPr>
          <w:rFonts w:cs="Arial"/>
          <w:bCs/>
          <w:i/>
          <w:iCs/>
          <w:color w:val="000000"/>
          <w:sz w:val="22"/>
          <w:szCs w:val="22"/>
        </w:rPr>
        <w:t xml:space="preserve"> </w:t>
      </w:r>
      <w:r w:rsidRPr="006771C2">
        <w:rPr>
          <w:rFonts w:cs="Arial"/>
          <w:bCs/>
          <w:i/>
          <w:iCs/>
          <w:color w:val="000000"/>
          <w:sz w:val="22"/>
          <w:szCs w:val="22"/>
        </w:rPr>
        <w:t>These are reviewed on an annual basis to ensure relevance.</w:t>
      </w:r>
    </w:p>
    <w:p w:rsidR="00641917" w:rsidRPr="005D0E8D" w:rsidRDefault="00641917" w:rsidP="00187279">
      <w:pPr>
        <w:jc w:val="both"/>
        <w:rPr>
          <w:rFonts w:cs="Arial"/>
          <w:bCs/>
          <w:iCs/>
          <w:color w:val="000000"/>
          <w:sz w:val="22"/>
          <w:szCs w:val="22"/>
        </w:rPr>
      </w:pPr>
    </w:p>
    <w:p w:rsidR="00641917" w:rsidRPr="005D0E8D" w:rsidRDefault="00641917" w:rsidP="00187279">
      <w:pPr>
        <w:numPr>
          <w:ilvl w:val="1"/>
          <w:numId w:val="2"/>
        </w:numPr>
        <w:jc w:val="both"/>
        <w:rPr>
          <w:rFonts w:cs="Arial"/>
          <w:b/>
          <w:bCs/>
          <w:iCs/>
          <w:color w:val="000000"/>
          <w:sz w:val="22"/>
          <w:szCs w:val="22"/>
        </w:rPr>
      </w:pPr>
      <w:r w:rsidRPr="005D0E8D">
        <w:rPr>
          <w:rFonts w:cs="Arial"/>
          <w:b/>
          <w:bCs/>
          <w:iCs/>
          <w:color w:val="000000"/>
          <w:sz w:val="22"/>
          <w:szCs w:val="22"/>
        </w:rPr>
        <w:t>Completeness</w:t>
      </w:r>
    </w:p>
    <w:p w:rsidR="00641917" w:rsidRPr="005D0E8D" w:rsidRDefault="00641917" w:rsidP="00187279">
      <w:pPr>
        <w:jc w:val="both"/>
        <w:rPr>
          <w:rFonts w:cs="Arial"/>
          <w:bCs/>
          <w:iCs/>
          <w:color w:val="000000"/>
          <w:sz w:val="22"/>
          <w:szCs w:val="22"/>
        </w:rPr>
      </w:pPr>
      <w:r w:rsidRPr="005D0E8D">
        <w:rPr>
          <w:rFonts w:cs="Arial"/>
          <w:bCs/>
          <w:iCs/>
          <w:color w:val="000000"/>
          <w:sz w:val="22"/>
          <w:szCs w:val="22"/>
        </w:rPr>
        <w:t>Data requirements should be clearly specified based on the information needs of the organisation and data collection processes matched to these requirements.</w:t>
      </w:r>
    </w:p>
    <w:p w:rsidR="00641917" w:rsidRPr="005D0E8D" w:rsidRDefault="00641917" w:rsidP="00187279">
      <w:pPr>
        <w:jc w:val="both"/>
        <w:rPr>
          <w:rFonts w:cs="Arial"/>
          <w:bCs/>
          <w:iCs/>
          <w:color w:val="000000"/>
          <w:sz w:val="22"/>
          <w:szCs w:val="22"/>
        </w:rPr>
      </w:pPr>
    </w:p>
    <w:p w:rsidR="00641917" w:rsidRPr="006771C2" w:rsidRDefault="00641917" w:rsidP="00187279">
      <w:pPr>
        <w:pStyle w:val="ListParagraph"/>
        <w:numPr>
          <w:ilvl w:val="0"/>
          <w:numId w:val="5"/>
        </w:numPr>
        <w:jc w:val="both"/>
        <w:rPr>
          <w:rFonts w:cs="Arial"/>
          <w:bCs/>
          <w:iCs/>
          <w:color w:val="000000"/>
          <w:sz w:val="22"/>
          <w:szCs w:val="22"/>
        </w:rPr>
      </w:pPr>
      <w:r w:rsidRPr="006771C2">
        <w:rPr>
          <w:rFonts w:cs="Arial"/>
          <w:bCs/>
          <w:i/>
          <w:iCs/>
          <w:color w:val="000000"/>
          <w:sz w:val="22"/>
          <w:szCs w:val="22"/>
        </w:rPr>
        <w:t xml:space="preserve">Checks will be made to ensure for completeness of data. </w:t>
      </w:r>
      <w:r w:rsidR="0069071C" w:rsidRPr="006771C2">
        <w:rPr>
          <w:rFonts w:cs="Arial"/>
          <w:bCs/>
          <w:i/>
          <w:iCs/>
          <w:color w:val="000000"/>
          <w:sz w:val="22"/>
          <w:szCs w:val="22"/>
        </w:rPr>
        <w:t xml:space="preserve"> Procedure notes will be reviewed and updated where necessary to ensure all the six key characteristics are maintained.</w:t>
      </w:r>
    </w:p>
    <w:p w:rsidR="0069071C" w:rsidRDefault="0069071C" w:rsidP="00187279">
      <w:pPr>
        <w:jc w:val="both"/>
        <w:rPr>
          <w:rFonts w:cs="Arial"/>
          <w:b/>
          <w:iCs/>
          <w:color w:val="000000"/>
          <w:sz w:val="22"/>
          <w:szCs w:val="22"/>
        </w:rPr>
      </w:pPr>
    </w:p>
    <w:p w:rsidR="00CA4C7B" w:rsidRPr="005D0E8D" w:rsidRDefault="00CA4C7B" w:rsidP="00187279">
      <w:pPr>
        <w:pStyle w:val="Heading3"/>
        <w:jc w:val="both"/>
      </w:pPr>
      <w:r w:rsidRPr="005D0E8D">
        <w:t>Everyone in the organisation is involved in data collection</w:t>
      </w:r>
    </w:p>
    <w:p w:rsidR="00CA4C7B" w:rsidRPr="00732978" w:rsidRDefault="00CA4C7B" w:rsidP="00187279">
      <w:pPr>
        <w:ind w:left="426"/>
        <w:jc w:val="both"/>
        <w:rPr>
          <w:rFonts w:cs="Arial"/>
          <w:sz w:val="22"/>
          <w:szCs w:val="22"/>
        </w:rPr>
      </w:pPr>
    </w:p>
    <w:p w:rsidR="00CA4C7B" w:rsidRPr="002E0321" w:rsidRDefault="00CA4C7B" w:rsidP="00187279">
      <w:pPr>
        <w:ind w:left="426"/>
        <w:jc w:val="both"/>
        <w:rPr>
          <w:rFonts w:cs="Arial"/>
          <w:b/>
          <w:bCs/>
          <w:sz w:val="22"/>
          <w:szCs w:val="22"/>
        </w:rPr>
      </w:pPr>
      <w:r w:rsidRPr="002E0321">
        <w:rPr>
          <w:rFonts w:cs="Arial"/>
          <w:b/>
          <w:bCs/>
          <w:sz w:val="22"/>
          <w:szCs w:val="22"/>
        </w:rPr>
        <w:t>Types of Data</w:t>
      </w:r>
    </w:p>
    <w:p w:rsidR="00CA4C7B" w:rsidRPr="002E0321" w:rsidRDefault="00CA4C7B" w:rsidP="00187279">
      <w:pPr>
        <w:ind w:left="426"/>
        <w:jc w:val="both"/>
        <w:rPr>
          <w:rFonts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CA4C7B" w:rsidRPr="002E0321" w:rsidTr="00CA4C7B">
        <w:tc>
          <w:tcPr>
            <w:tcW w:w="5069" w:type="dxa"/>
          </w:tcPr>
          <w:p w:rsidR="00CA4C7B" w:rsidRPr="002E0321" w:rsidRDefault="00CA4C7B" w:rsidP="00187279">
            <w:pPr>
              <w:pStyle w:val="ListParagraph"/>
              <w:numPr>
                <w:ilvl w:val="0"/>
                <w:numId w:val="12"/>
              </w:numPr>
              <w:jc w:val="both"/>
              <w:rPr>
                <w:sz w:val="22"/>
                <w:szCs w:val="22"/>
              </w:rPr>
            </w:pPr>
            <w:r w:rsidRPr="002E0321">
              <w:rPr>
                <w:sz w:val="22"/>
                <w:szCs w:val="22"/>
              </w:rPr>
              <w:t>Consultation</w:t>
            </w:r>
          </w:p>
        </w:tc>
        <w:tc>
          <w:tcPr>
            <w:tcW w:w="5070" w:type="dxa"/>
          </w:tcPr>
          <w:p w:rsidR="00CA4C7B" w:rsidRPr="002E0321" w:rsidRDefault="00CA4C7B" w:rsidP="00187279">
            <w:pPr>
              <w:pStyle w:val="ListParagraph"/>
              <w:numPr>
                <w:ilvl w:val="0"/>
                <w:numId w:val="12"/>
              </w:numPr>
              <w:jc w:val="both"/>
              <w:rPr>
                <w:sz w:val="22"/>
                <w:szCs w:val="22"/>
              </w:rPr>
            </w:pPr>
            <w:r w:rsidRPr="002E0321">
              <w:rPr>
                <w:sz w:val="22"/>
                <w:szCs w:val="22"/>
              </w:rPr>
              <w:t>Employee data</w:t>
            </w:r>
          </w:p>
        </w:tc>
      </w:tr>
      <w:tr w:rsidR="00CA4C7B" w:rsidRPr="002E0321" w:rsidTr="00CA4C7B">
        <w:tc>
          <w:tcPr>
            <w:tcW w:w="5069" w:type="dxa"/>
          </w:tcPr>
          <w:p w:rsidR="00CA4C7B" w:rsidRPr="002E0321" w:rsidRDefault="00CA4C7B" w:rsidP="00187279">
            <w:pPr>
              <w:pStyle w:val="ListParagraph"/>
              <w:numPr>
                <w:ilvl w:val="0"/>
                <w:numId w:val="12"/>
              </w:numPr>
              <w:jc w:val="both"/>
              <w:rPr>
                <w:sz w:val="22"/>
                <w:szCs w:val="22"/>
              </w:rPr>
            </w:pPr>
            <w:r w:rsidRPr="002E0321">
              <w:rPr>
                <w:sz w:val="22"/>
                <w:szCs w:val="22"/>
              </w:rPr>
              <w:t>Financial data</w:t>
            </w:r>
          </w:p>
        </w:tc>
        <w:tc>
          <w:tcPr>
            <w:tcW w:w="5070" w:type="dxa"/>
          </w:tcPr>
          <w:p w:rsidR="00CA4C7B" w:rsidRPr="002E0321" w:rsidRDefault="00CA4C7B" w:rsidP="00187279">
            <w:pPr>
              <w:pStyle w:val="ListParagraph"/>
              <w:numPr>
                <w:ilvl w:val="0"/>
                <w:numId w:val="12"/>
              </w:numPr>
              <w:jc w:val="both"/>
              <w:rPr>
                <w:sz w:val="22"/>
                <w:szCs w:val="22"/>
              </w:rPr>
            </w:pPr>
            <w:r w:rsidRPr="002E0321">
              <w:rPr>
                <w:sz w:val="22"/>
                <w:szCs w:val="22"/>
              </w:rPr>
              <w:t>Contracts data and contractor lists</w:t>
            </w:r>
          </w:p>
        </w:tc>
      </w:tr>
      <w:tr w:rsidR="00CA4C7B" w:rsidRPr="002E0321" w:rsidTr="00CA4C7B">
        <w:tc>
          <w:tcPr>
            <w:tcW w:w="5069" w:type="dxa"/>
          </w:tcPr>
          <w:p w:rsidR="00CA4C7B" w:rsidRPr="002E0321" w:rsidRDefault="00CA4C7B" w:rsidP="00187279">
            <w:pPr>
              <w:pStyle w:val="ListParagraph"/>
              <w:numPr>
                <w:ilvl w:val="0"/>
                <w:numId w:val="12"/>
              </w:numPr>
              <w:jc w:val="both"/>
              <w:rPr>
                <w:sz w:val="22"/>
                <w:szCs w:val="22"/>
              </w:rPr>
            </w:pPr>
            <w:r w:rsidRPr="002E0321">
              <w:rPr>
                <w:sz w:val="22"/>
                <w:szCs w:val="22"/>
              </w:rPr>
              <w:t>Address data bases</w:t>
            </w:r>
          </w:p>
        </w:tc>
        <w:tc>
          <w:tcPr>
            <w:tcW w:w="5070" w:type="dxa"/>
          </w:tcPr>
          <w:p w:rsidR="00CA4C7B" w:rsidRPr="002E0321" w:rsidRDefault="00CA4C7B" w:rsidP="00187279">
            <w:pPr>
              <w:pStyle w:val="ListParagraph"/>
              <w:numPr>
                <w:ilvl w:val="0"/>
                <w:numId w:val="12"/>
              </w:numPr>
              <w:jc w:val="both"/>
              <w:rPr>
                <w:sz w:val="22"/>
                <w:szCs w:val="22"/>
              </w:rPr>
            </w:pPr>
            <w:r w:rsidRPr="002E0321">
              <w:rPr>
                <w:sz w:val="22"/>
                <w:szCs w:val="22"/>
              </w:rPr>
              <w:t xml:space="preserve">Community groups </w:t>
            </w:r>
          </w:p>
        </w:tc>
      </w:tr>
      <w:tr w:rsidR="00CA4C7B" w:rsidRPr="002E0321" w:rsidTr="00CA4C7B">
        <w:tc>
          <w:tcPr>
            <w:tcW w:w="5069" w:type="dxa"/>
          </w:tcPr>
          <w:p w:rsidR="00CA4C7B" w:rsidRPr="002E0321" w:rsidRDefault="00CA4C7B" w:rsidP="00187279">
            <w:pPr>
              <w:pStyle w:val="ListParagraph"/>
              <w:numPr>
                <w:ilvl w:val="0"/>
                <w:numId w:val="12"/>
              </w:numPr>
              <w:jc w:val="both"/>
              <w:rPr>
                <w:sz w:val="22"/>
                <w:szCs w:val="22"/>
              </w:rPr>
            </w:pPr>
            <w:r w:rsidRPr="002E0321">
              <w:rPr>
                <w:sz w:val="22"/>
                <w:szCs w:val="22"/>
              </w:rPr>
              <w:t>Applications and forms</w:t>
            </w:r>
          </w:p>
        </w:tc>
        <w:tc>
          <w:tcPr>
            <w:tcW w:w="5070" w:type="dxa"/>
          </w:tcPr>
          <w:p w:rsidR="00CA4C7B" w:rsidRPr="002E0321" w:rsidRDefault="00CA4C7B" w:rsidP="00187279">
            <w:pPr>
              <w:pStyle w:val="ListParagraph"/>
              <w:numPr>
                <w:ilvl w:val="0"/>
                <w:numId w:val="12"/>
              </w:numPr>
              <w:jc w:val="both"/>
              <w:rPr>
                <w:sz w:val="22"/>
                <w:szCs w:val="22"/>
              </w:rPr>
            </w:pPr>
            <w:r w:rsidRPr="002E0321">
              <w:rPr>
                <w:sz w:val="22"/>
                <w:szCs w:val="22"/>
              </w:rPr>
              <w:t>Partnerships data</w:t>
            </w:r>
          </w:p>
        </w:tc>
      </w:tr>
      <w:tr w:rsidR="00CA4C7B" w:rsidRPr="002E0321" w:rsidTr="00CA4C7B">
        <w:tc>
          <w:tcPr>
            <w:tcW w:w="5069" w:type="dxa"/>
          </w:tcPr>
          <w:p w:rsidR="00CA4C7B" w:rsidRPr="002E0321" w:rsidRDefault="00CA4C7B" w:rsidP="00187279">
            <w:pPr>
              <w:pStyle w:val="ListParagraph"/>
              <w:numPr>
                <w:ilvl w:val="0"/>
                <w:numId w:val="12"/>
              </w:numPr>
              <w:jc w:val="both"/>
              <w:rPr>
                <w:sz w:val="22"/>
                <w:szCs w:val="22"/>
              </w:rPr>
            </w:pPr>
            <w:r w:rsidRPr="002E0321">
              <w:rPr>
                <w:sz w:val="22"/>
                <w:szCs w:val="22"/>
              </w:rPr>
              <w:t>Requests for service</w:t>
            </w:r>
          </w:p>
        </w:tc>
        <w:tc>
          <w:tcPr>
            <w:tcW w:w="5070" w:type="dxa"/>
          </w:tcPr>
          <w:p w:rsidR="00CA4C7B" w:rsidRPr="002E0321" w:rsidRDefault="00CA4C7B" w:rsidP="00187279">
            <w:pPr>
              <w:pStyle w:val="ListParagraph"/>
              <w:numPr>
                <w:ilvl w:val="0"/>
                <w:numId w:val="12"/>
              </w:numPr>
              <w:jc w:val="both"/>
              <w:rPr>
                <w:sz w:val="22"/>
                <w:szCs w:val="22"/>
              </w:rPr>
            </w:pPr>
            <w:r w:rsidRPr="002E0321">
              <w:rPr>
                <w:sz w:val="22"/>
                <w:szCs w:val="22"/>
              </w:rPr>
              <w:t>Facts</w:t>
            </w:r>
          </w:p>
        </w:tc>
      </w:tr>
      <w:tr w:rsidR="00CA4C7B" w:rsidRPr="002E0321" w:rsidTr="00CA4C7B">
        <w:tc>
          <w:tcPr>
            <w:tcW w:w="5069" w:type="dxa"/>
          </w:tcPr>
          <w:p w:rsidR="00CA4C7B" w:rsidRPr="002E0321" w:rsidRDefault="00CA4C7B" w:rsidP="00187279">
            <w:pPr>
              <w:pStyle w:val="ListParagraph"/>
              <w:numPr>
                <w:ilvl w:val="0"/>
                <w:numId w:val="12"/>
              </w:numPr>
              <w:jc w:val="both"/>
              <w:rPr>
                <w:sz w:val="22"/>
                <w:szCs w:val="22"/>
              </w:rPr>
            </w:pPr>
            <w:r w:rsidRPr="002E0321">
              <w:rPr>
                <w:sz w:val="22"/>
                <w:szCs w:val="22"/>
              </w:rPr>
              <w:t>Performance data</w:t>
            </w:r>
          </w:p>
        </w:tc>
        <w:tc>
          <w:tcPr>
            <w:tcW w:w="5070" w:type="dxa"/>
          </w:tcPr>
          <w:p w:rsidR="00CA4C7B" w:rsidRPr="002E0321" w:rsidRDefault="00CA4C7B" w:rsidP="00187279">
            <w:pPr>
              <w:pStyle w:val="ListParagraph"/>
              <w:numPr>
                <w:ilvl w:val="0"/>
                <w:numId w:val="12"/>
              </w:numPr>
              <w:jc w:val="both"/>
              <w:rPr>
                <w:sz w:val="22"/>
                <w:szCs w:val="22"/>
              </w:rPr>
            </w:pPr>
            <w:r>
              <w:rPr>
                <w:sz w:val="22"/>
                <w:szCs w:val="22"/>
              </w:rPr>
              <w:t xml:space="preserve">Names </w:t>
            </w:r>
            <w:r w:rsidRPr="002E0321">
              <w:rPr>
                <w:sz w:val="22"/>
                <w:szCs w:val="22"/>
              </w:rPr>
              <w:t>/ Addresses</w:t>
            </w:r>
          </w:p>
        </w:tc>
      </w:tr>
      <w:tr w:rsidR="00CA4C7B" w:rsidRPr="002E0321" w:rsidTr="00CA4C7B">
        <w:tc>
          <w:tcPr>
            <w:tcW w:w="5069" w:type="dxa"/>
          </w:tcPr>
          <w:p w:rsidR="00CA4C7B" w:rsidRPr="002E0321" w:rsidRDefault="00CA4C7B" w:rsidP="00187279">
            <w:pPr>
              <w:pStyle w:val="ListParagraph"/>
              <w:numPr>
                <w:ilvl w:val="0"/>
                <w:numId w:val="12"/>
              </w:numPr>
              <w:jc w:val="both"/>
              <w:rPr>
                <w:sz w:val="22"/>
                <w:szCs w:val="22"/>
              </w:rPr>
            </w:pPr>
            <w:r w:rsidRPr="002E0321">
              <w:rPr>
                <w:sz w:val="22"/>
                <w:szCs w:val="22"/>
              </w:rPr>
              <w:t>Customer lists</w:t>
            </w:r>
          </w:p>
        </w:tc>
        <w:tc>
          <w:tcPr>
            <w:tcW w:w="5070" w:type="dxa"/>
          </w:tcPr>
          <w:p w:rsidR="00CA4C7B" w:rsidRPr="002E0321" w:rsidRDefault="00CA4C7B" w:rsidP="00187279">
            <w:pPr>
              <w:pStyle w:val="ListParagraph"/>
              <w:numPr>
                <w:ilvl w:val="0"/>
                <w:numId w:val="12"/>
              </w:numPr>
              <w:jc w:val="both"/>
              <w:rPr>
                <w:sz w:val="22"/>
                <w:szCs w:val="22"/>
              </w:rPr>
            </w:pPr>
            <w:r w:rsidRPr="002E0321">
              <w:rPr>
                <w:sz w:val="22"/>
                <w:szCs w:val="22"/>
              </w:rPr>
              <w:t>Items of information</w:t>
            </w:r>
          </w:p>
        </w:tc>
      </w:tr>
      <w:tr w:rsidR="00CA4C7B" w:rsidRPr="002E0321" w:rsidTr="00CA4C7B">
        <w:tc>
          <w:tcPr>
            <w:tcW w:w="5069" w:type="dxa"/>
          </w:tcPr>
          <w:p w:rsidR="00CA4C7B" w:rsidRPr="002E0321" w:rsidRDefault="00CA4C7B" w:rsidP="00187279">
            <w:pPr>
              <w:pStyle w:val="ListParagraph"/>
              <w:numPr>
                <w:ilvl w:val="0"/>
                <w:numId w:val="12"/>
              </w:numPr>
              <w:jc w:val="both"/>
              <w:rPr>
                <w:sz w:val="22"/>
                <w:szCs w:val="22"/>
              </w:rPr>
            </w:pPr>
            <w:r w:rsidRPr="002E0321">
              <w:rPr>
                <w:sz w:val="22"/>
                <w:szCs w:val="22"/>
              </w:rPr>
              <w:t>Feedback</w:t>
            </w:r>
          </w:p>
        </w:tc>
        <w:tc>
          <w:tcPr>
            <w:tcW w:w="5070" w:type="dxa"/>
          </w:tcPr>
          <w:p w:rsidR="00CA4C7B" w:rsidRPr="002E0321" w:rsidRDefault="00CA4C7B" w:rsidP="00187279">
            <w:pPr>
              <w:pStyle w:val="ListParagraph"/>
              <w:jc w:val="both"/>
              <w:rPr>
                <w:sz w:val="22"/>
                <w:szCs w:val="22"/>
              </w:rPr>
            </w:pPr>
          </w:p>
        </w:tc>
      </w:tr>
    </w:tbl>
    <w:p w:rsidR="00CA4C7B" w:rsidRDefault="00CA4C7B" w:rsidP="00187279">
      <w:pPr>
        <w:jc w:val="both"/>
        <w:rPr>
          <w:sz w:val="22"/>
          <w:szCs w:val="22"/>
        </w:rPr>
      </w:pPr>
    </w:p>
    <w:p w:rsidR="00CA4C7B" w:rsidRDefault="00CA4C7B" w:rsidP="00187279">
      <w:pPr>
        <w:jc w:val="both"/>
        <w:rPr>
          <w:sz w:val="22"/>
          <w:szCs w:val="22"/>
        </w:rPr>
      </w:pPr>
    </w:p>
    <w:p w:rsidR="00CA4C7B" w:rsidRDefault="00CA4C7B" w:rsidP="00187279">
      <w:pPr>
        <w:jc w:val="both"/>
        <w:rPr>
          <w:sz w:val="22"/>
          <w:szCs w:val="22"/>
        </w:rPr>
      </w:pPr>
      <w:r>
        <w:rPr>
          <w:sz w:val="22"/>
          <w:szCs w:val="22"/>
        </w:rPr>
        <w:br w:type="page"/>
      </w:r>
    </w:p>
    <w:p w:rsidR="00CA4C7B" w:rsidRPr="002E0321" w:rsidRDefault="00CA4C7B" w:rsidP="00187279">
      <w:pPr>
        <w:jc w:val="both"/>
        <w:rPr>
          <w:sz w:val="22"/>
          <w:szCs w:val="22"/>
        </w:rPr>
      </w:pPr>
    </w:p>
    <w:p w:rsidR="00642D43" w:rsidRPr="005D0E8D" w:rsidRDefault="00642D43" w:rsidP="00187279">
      <w:pPr>
        <w:pStyle w:val="Heading1"/>
        <w:jc w:val="both"/>
      </w:pPr>
      <w:bookmarkStart w:id="9" w:name="_Toc523318525"/>
      <w:r w:rsidRPr="005D0E8D">
        <w:t>Performance management culture</w:t>
      </w:r>
      <w:bookmarkEnd w:id="9"/>
    </w:p>
    <w:p w:rsidR="00151D42" w:rsidRPr="005D0E8D" w:rsidRDefault="00151D42" w:rsidP="00187279">
      <w:pPr>
        <w:autoSpaceDE w:val="0"/>
        <w:autoSpaceDN w:val="0"/>
        <w:adjustRightInd w:val="0"/>
        <w:jc w:val="both"/>
        <w:rPr>
          <w:rFonts w:cs="Arial"/>
          <w:sz w:val="22"/>
          <w:szCs w:val="22"/>
        </w:rPr>
      </w:pPr>
    </w:p>
    <w:p w:rsidR="00151D42" w:rsidRPr="005D0E8D" w:rsidRDefault="00151D42" w:rsidP="00187279">
      <w:pPr>
        <w:autoSpaceDE w:val="0"/>
        <w:autoSpaceDN w:val="0"/>
        <w:adjustRightInd w:val="0"/>
        <w:jc w:val="both"/>
        <w:rPr>
          <w:rFonts w:cs="Arial"/>
          <w:sz w:val="22"/>
          <w:szCs w:val="22"/>
        </w:rPr>
      </w:pPr>
      <w:r w:rsidRPr="002B5C1A">
        <w:rPr>
          <w:rFonts w:cs="Arial"/>
          <w:sz w:val="22"/>
          <w:szCs w:val="22"/>
        </w:rPr>
        <w:t xml:space="preserve">The Council’s Director of </w:t>
      </w:r>
      <w:r w:rsidR="002B5C1A">
        <w:rPr>
          <w:rFonts w:cs="Arial"/>
          <w:sz w:val="22"/>
          <w:szCs w:val="22"/>
        </w:rPr>
        <w:t xml:space="preserve">Finance </w:t>
      </w:r>
      <w:r w:rsidRPr="002B5C1A">
        <w:rPr>
          <w:rFonts w:cs="Arial"/>
          <w:sz w:val="22"/>
          <w:szCs w:val="22"/>
        </w:rPr>
        <w:t>is the lead officer for data quality.</w:t>
      </w:r>
    </w:p>
    <w:p w:rsidR="00585C5A" w:rsidRPr="005D0E8D" w:rsidRDefault="00585C5A" w:rsidP="00187279">
      <w:pPr>
        <w:autoSpaceDE w:val="0"/>
        <w:autoSpaceDN w:val="0"/>
        <w:adjustRightInd w:val="0"/>
        <w:jc w:val="both"/>
        <w:rPr>
          <w:rFonts w:cs="Arial"/>
          <w:sz w:val="22"/>
          <w:szCs w:val="22"/>
        </w:rPr>
      </w:pPr>
    </w:p>
    <w:p w:rsidR="00151D42" w:rsidRPr="005D0E8D" w:rsidRDefault="00151D42" w:rsidP="00187279">
      <w:pPr>
        <w:autoSpaceDE w:val="0"/>
        <w:autoSpaceDN w:val="0"/>
        <w:adjustRightInd w:val="0"/>
        <w:jc w:val="both"/>
        <w:rPr>
          <w:rFonts w:cs="Arial"/>
          <w:sz w:val="22"/>
          <w:szCs w:val="22"/>
        </w:rPr>
      </w:pPr>
      <w:r w:rsidRPr="005D0E8D">
        <w:rPr>
          <w:rFonts w:cs="Arial"/>
          <w:sz w:val="22"/>
          <w:szCs w:val="22"/>
        </w:rPr>
        <w:t>With regard to performance indicators, each service has nominated in its service plan an officer or officers responsible for source data, data entry and checking the data.</w:t>
      </w:r>
    </w:p>
    <w:p w:rsidR="00151D42" w:rsidRPr="005D0E8D" w:rsidRDefault="00151D42" w:rsidP="00187279">
      <w:pPr>
        <w:autoSpaceDE w:val="0"/>
        <w:autoSpaceDN w:val="0"/>
        <w:adjustRightInd w:val="0"/>
        <w:jc w:val="both"/>
        <w:rPr>
          <w:rFonts w:cs="Arial"/>
          <w:sz w:val="22"/>
          <w:szCs w:val="22"/>
          <w:highlight w:val="green"/>
        </w:rPr>
      </w:pPr>
    </w:p>
    <w:p w:rsidR="00151D42" w:rsidRPr="005D0E8D" w:rsidRDefault="00151D42" w:rsidP="00187279">
      <w:pPr>
        <w:autoSpaceDE w:val="0"/>
        <w:autoSpaceDN w:val="0"/>
        <w:adjustRightInd w:val="0"/>
        <w:jc w:val="both"/>
        <w:rPr>
          <w:rFonts w:cs="Arial"/>
          <w:sz w:val="22"/>
          <w:szCs w:val="22"/>
        </w:rPr>
      </w:pPr>
      <w:r w:rsidRPr="005D0E8D">
        <w:rPr>
          <w:rFonts w:cs="Arial"/>
          <w:sz w:val="22"/>
          <w:szCs w:val="22"/>
        </w:rPr>
        <w:t>The accuracy of data held within computer systems is the responsibility of nominated systems administrators and the ICT Manager has overall responsibility for data security.</w:t>
      </w:r>
    </w:p>
    <w:p w:rsidR="0048528B" w:rsidRPr="005D0E8D" w:rsidRDefault="0048528B" w:rsidP="00187279">
      <w:pPr>
        <w:jc w:val="both"/>
        <w:rPr>
          <w:rFonts w:cs="Arial"/>
          <w:i/>
          <w:iCs/>
          <w:color w:val="000000"/>
          <w:sz w:val="22"/>
          <w:szCs w:val="22"/>
        </w:rPr>
      </w:pPr>
    </w:p>
    <w:p w:rsidR="00F1178E" w:rsidRPr="005D0E8D" w:rsidRDefault="00F1178E" w:rsidP="00187279">
      <w:pPr>
        <w:jc w:val="both"/>
        <w:rPr>
          <w:rFonts w:cs="Arial"/>
          <w:color w:val="000000"/>
          <w:sz w:val="22"/>
          <w:szCs w:val="22"/>
        </w:rPr>
      </w:pPr>
      <w:r w:rsidRPr="005D0E8D">
        <w:rPr>
          <w:rFonts w:cs="Arial"/>
          <w:color w:val="000000"/>
          <w:sz w:val="22"/>
          <w:szCs w:val="22"/>
        </w:rPr>
        <w:t xml:space="preserve">The Council needs to be assured that the information it uses to demonstrate its performance is accurate and timely, otherwise we will not be able to properly plan and deliver the services we provide.  Producing data which is fit for purpose should not be an end in itself, but an integral part of our operational, performance management, and governance arrangements.  If we put data quality at the heart of our performance management systems we will be more likely to actively manage data in all aspects of our day-to-day business, in a way which is proportionate to the cost of collection, and turning that data into reliable information. </w:t>
      </w:r>
    </w:p>
    <w:p w:rsidR="00F1178E" w:rsidRPr="005D0E8D" w:rsidRDefault="00F1178E" w:rsidP="00187279">
      <w:pPr>
        <w:jc w:val="both"/>
        <w:rPr>
          <w:rFonts w:cs="Arial"/>
          <w:color w:val="000000"/>
        </w:rPr>
      </w:pPr>
    </w:p>
    <w:p w:rsidR="00F1178E" w:rsidRPr="005D0E8D" w:rsidRDefault="00E14A13" w:rsidP="00187279">
      <w:pPr>
        <w:pStyle w:val="Default"/>
        <w:jc w:val="both"/>
        <w:rPr>
          <w:rFonts w:ascii="Arial" w:hAnsi="Arial" w:cs="Arial"/>
          <w:sz w:val="22"/>
          <w:szCs w:val="22"/>
          <w:lang w:val="en-GB"/>
        </w:rPr>
      </w:pPr>
      <w:r w:rsidRPr="005D0E8D">
        <w:rPr>
          <w:rFonts w:ascii="Arial" w:hAnsi="Arial" w:cs="Arial"/>
          <w:sz w:val="22"/>
          <w:szCs w:val="22"/>
          <w:lang w:val="en-GB"/>
        </w:rPr>
        <w:br w:type="page"/>
      </w:r>
    </w:p>
    <w:p w:rsidR="00F1178E" w:rsidRDefault="00F1178E" w:rsidP="00187279">
      <w:pPr>
        <w:pStyle w:val="Heading1"/>
        <w:jc w:val="both"/>
      </w:pPr>
      <w:bookmarkStart w:id="10" w:name="_Toc523318526"/>
      <w:bookmarkStart w:id="11" w:name="_Toc192924983"/>
      <w:bookmarkStart w:id="12" w:name="_Toc257382136"/>
      <w:r w:rsidRPr="005D0E8D">
        <w:t>Our Approach to Data Quality</w:t>
      </w:r>
      <w:bookmarkEnd w:id="10"/>
      <w:r w:rsidRPr="005D0E8D">
        <w:t xml:space="preserve"> </w:t>
      </w:r>
      <w:bookmarkEnd w:id="11"/>
      <w:bookmarkEnd w:id="12"/>
    </w:p>
    <w:p w:rsidR="000A4C11" w:rsidRDefault="000A4C11" w:rsidP="00187279">
      <w:pPr>
        <w:jc w:val="both"/>
      </w:pPr>
    </w:p>
    <w:p w:rsidR="000A4C11" w:rsidRDefault="001B6229" w:rsidP="00187279">
      <w:pPr>
        <w:jc w:val="both"/>
      </w:pPr>
      <w:r>
        <w:object w:dxaOrig="11223" w:dyaOrig="11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5pt;height:600pt" o:ole="">
            <v:imagedata r:id="rId13" o:title=""/>
          </v:shape>
          <o:OLEObject Type="Embed" ProgID="Visio.Drawing.11" ShapeID="_x0000_i1025" DrawAspect="Content" ObjectID="_1741158551" r:id="rId14"/>
        </w:object>
      </w:r>
    </w:p>
    <w:p w:rsidR="00F1178E" w:rsidRPr="00732978" w:rsidRDefault="00F1178E" w:rsidP="00187279">
      <w:pPr>
        <w:jc w:val="both"/>
        <w:rPr>
          <w:rFonts w:cs="Arial"/>
          <w:sz w:val="22"/>
          <w:szCs w:val="22"/>
        </w:rPr>
      </w:pPr>
    </w:p>
    <w:p w:rsidR="005D01E8" w:rsidRPr="005D0E8D" w:rsidRDefault="005D01E8" w:rsidP="00187279">
      <w:pPr>
        <w:jc w:val="both"/>
        <w:rPr>
          <w:rFonts w:cs="Arial"/>
        </w:rPr>
        <w:sectPr w:rsidR="005D01E8" w:rsidRPr="005D0E8D" w:rsidSect="00641917">
          <w:pgSz w:w="12240" w:h="15840"/>
          <w:pgMar w:top="1418" w:right="1185" w:bottom="992" w:left="1134" w:header="720" w:footer="323" w:gutter="0"/>
          <w:cols w:space="720"/>
          <w:noEndnote/>
        </w:sectPr>
      </w:pPr>
    </w:p>
    <w:p w:rsidR="00F1178E" w:rsidRPr="005D0E8D" w:rsidRDefault="00F1178E" w:rsidP="00187279">
      <w:pPr>
        <w:jc w:val="both"/>
        <w:rPr>
          <w:rFonts w:cs="Arial"/>
        </w:rPr>
      </w:pPr>
    </w:p>
    <w:p w:rsidR="00F1178E" w:rsidRPr="005D0E8D" w:rsidRDefault="00F1178E" w:rsidP="00187279">
      <w:pPr>
        <w:pStyle w:val="Heading1"/>
        <w:jc w:val="both"/>
      </w:pPr>
      <w:bookmarkStart w:id="13" w:name="_Toc192924984"/>
      <w:bookmarkStart w:id="14" w:name="_Toc257382138"/>
      <w:bookmarkStart w:id="15" w:name="_Toc523318527"/>
      <w:r w:rsidRPr="005D0E8D">
        <w:t>Policy Objectives</w:t>
      </w:r>
      <w:bookmarkEnd w:id="13"/>
      <w:bookmarkEnd w:id="14"/>
      <w:bookmarkEnd w:id="15"/>
      <w:r w:rsidRPr="005D0E8D">
        <w:t xml:space="preserve"> </w:t>
      </w:r>
    </w:p>
    <w:p w:rsidR="00F1178E" w:rsidRPr="00732978" w:rsidRDefault="00F1178E" w:rsidP="00187279">
      <w:pPr>
        <w:jc w:val="both"/>
        <w:rPr>
          <w:rFonts w:cs="Arial"/>
          <w:sz w:val="22"/>
          <w:szCs w:val="22"/>
        </w:rPr>
      </w:pPr>
    </w:p>
    <w:p w:rsidR="00F1178E" w:rsidRPr="00732978" w:rsidRDefault="00F1178E" w:rsidP="00187279">
      <w:pPr>
        <w:pStyle w:val="CM14"/>
        <w:spacing w:line="276" w:lineRule="atLeast"/>
        <w:ind w:right="113"/>
        <w:jc w:val="both"/>
        <w:rPr>
          <w:rFonts w:ascii="Arial" w:hAnsi="Arial" w:cs="Arial"/>
          <w:color w:val="000000"/>
          <w:sz w:val="22"/>
          <w:szCs w:val="22"/>
          <w:lang w:val="en-GB"/>
        </w:rPr>
      </w:pPr>
      <w:r w:rsidRPr="00732978">
        <w:rPr>
          <w:rFonts w:ascii="Arial" w:hAnsi="Arial" w:cs="Arial"/>
          <w:color w:val="000000"/>
          <w:sz w:val="22"/>
          <w:szCs w:val="22"/>
          <w:lang w:val="en-GB"/>
        </w:rPr>
        <w:t>To help us achieve the highest standards of data quality</w:t>
      </w:r>
      <w:r w:rsidRPr="00732978">
        <w:rPr>
          <w:rFonts w:ascii="Arial" w:hAnsi="Arial" w:cs="Arial"/>
          <w:sz w:val="22"/>
          <w:szCs w:val="22"/>
          <w:lang w:val="en-GB"/>
        </w:rPr>
        <w:t xml:space="preserve">, we have set ourselves the following objectives:  </w:t>
      </w:r>
      <w:r w:rsidRPr="00732978">
        <w:rPr>
          <w:rFonts w:ascii="Arial" w:hAnsi="Arial" w:cs="Arial"/>
          <w:color w:val="000000"/>
          <w:sz w:val="22"/>
          <w:szCs w:val="22"/>
          <w:lang w:val="en-GB"/>
        </w:rPr>
        <w:t xml:space="preserve"> </w:t>
      </w:r>
    </w:p>
    <w:p w:rsidR="00F1178E" w:rsidRPr="00732978" w:rsidRDefault="00F1178E" w:rsidP="00187279">
      <w:pPr>
        <w:pStyle w:val="CM14"/>
        <w:numPr>
          <w:ilvl w:val="0"/>
          <w:numId w:val="1"/>
        </w:numPr>
        <w:tabs>
          <w:tab w:val="clear" w:pos="1040"/>
          <w:tab w:val="num" w:pos="360"/>
        </w:tabs>
        <w:spacing w:line="276" w:lineRule="atLeast"/>
        <w:ind w:left="341"/>
        <w:jc w:val="both"/>
        <w:rPr>
          <w:rFonts w:ascii="Arial" w:hAnsi="Arial" w:cs="Arial"/>
          <w:color w:val="000000"/>
          <w:sz w:val="22"/>
          <w:szCs w:val="22"/>
          <w:lang w:val="en-GB"/>
        </w:rPr>
      </w:pPr>
      <w:r w:rsidRPr="00732978">
        <w:rPr>
          <w:rFonts w:ascii="Arial" w:hAnsi="Arial" w:cs="Arial"/>
          <w:color w:val="000000"/>
          <w:sz w:val="22"/>
          <w:szCs w:val="22"/>
          <w:lang w:val="en-GB"/>
        </w:rPr>
        <w:t>To ensure that the information we use is:</w:t>
      </w:r>
    </w:p>
    <w:p w:rsidR="00F1178E" w:rsidRPr="00732978" w:rsidRDefault="00F1178E" w:rsidP="00187279">
      <w:pPr>
        <w:pStyle w:val="CM14"/>
        <w:numPr>
          <w:ilvl w:val="2"/>
          <w:numId w:val="6"/>
        </w:numPr>
        <w:spacing w:after="0"/>
        <w:ind w:left="1480"/>
        <w:jc w:val="both"/>
        <w:rPr>
          <w:rFonts w:ascii="Arial" w:hAnsi="Arial" w:cs="Arial"/>
          <w:color w:val="000000"/>
          <w:sz w:val="22"/>
          <w:szCs w:val="22"/>
          <w:lang w:val="en-GB"/>
        </w:rPr>
      </w:pPr>
      <w:r w:rsidRPr="00732978">
        <w:rPr>
          <w:rFonts w:ascii="Arial" w:hAnsi="Arial" w:cs="Arial"/>
          <w:color w:val="000000"/>
          <w:sz w:val="22"/>
          <w:szCs w:val="22"/>
          <w:lang w:val="en-GB"/>
        </w:rPr>
        <w:t>high quality</w:t>
      </w:r>
    </w:p>
    <w:p w:rsidR="00F1178E" w:rsidRPr="00732978" w:rsidRDefault="00F1178E" w:rsidP="00187279">
      <w:pPr>
        <w:pStyle w:val="CM14"/>
        <w:numPr>
          <w:ilvl w:val="2"/>
          <w:numId w:val="6"/>
        </w:numPr>
        <w:spacing w:after="0"/>
        <w:ind w:left="1480"/>
        <w:jc w:val="both"/>
        <w:rPr>
          <w:rFonts w:ascii="Arial" w:hAnsi="Arial" w:cs="Arial"/>
          <w:color w:val="000000"/>
          <w:sz w:val="22"/>
          <w:szCs w:val="22"/>
          <w:lang w:val="en-GB"/>
        </w:rPr>
      </w:pPr>
      <w:r w:rsidRPr="00732978">
        <w:rPr>
          <w:rFonts w:ascii="Arial" w:hAnsi="Arial" w:cs="Arial"/>
          <w:color w:val="000000"/>
          <w:sz w:val="22"/>
          <w:szCs w:val="22"/>
          <w:lang w:val="en-GB"/>
        </w:rPr>
        <w:t>consistent</w:t>
      </w:r>
    </w:p>
    <w:p w:rsidR="00F1178E" w:rsidRPr="00732978" w:rsidRDefault="00F1178E" w:rsidP="00187279">
      <w:pPr>
        <w:pStyle w:val="CM14"/>
        <w:numPr>
          <w:ilvl w:val="2"/>
          <w:numId w:val="6"/>
        </w:numPr>
        <w:spacing w:after="0"/>
        <w:ind w:left="1480"/>
        <w:jc w:val="both"/>
        <w:rPr>
          <w:rFonts w:ascii="Arial" w:hAnsi="Arial" w:cs="Arial"/>
          <w:color w:val="000000"/>
          <w:sz w:val="22"/>
          <w:szCs w:val="22"/>
          <w:lang w:val="en-GB"/>
        </w:rPr>
      </w:pPr>
      <w:r w:rsidRPr="00732978">
        <w:rPr>
          <w:rFonts w:ascii="Arial" w:hAnsi="Arial" w:cs="Arial"/>
          <w:color w:val="000000"/>
          <w:sz w:val="22"/>
          <w:szCs w:val="22"/>
          <w:lang w:val="en-GB"/>
        </w:rPr>
        <w:t>timely</w:t>
      </w:r>
    </w:p>
    <w:p w:rsidR="00F1178E" w:rsidRPr="00732978" w:rsidRDefault="00F1178E" w:rsidP="00187279">
      <w:pPr>
        <w:pStyle w:val="CM14"/>
        <w:numPr>
          <w:ilvl w:val="2"/>
          <w:numId w:val="6"/>
        </w:numPr>
        <w:spacing w:after="0"/>
        <w:ind w:left="1480"/>
        <w:jc w:val="both"/>
        <w:rPr>
          <w:rFonts w:ascii="Arial" w:hAnsi="Arial" w:cs="Arial"/>
          <w:color w:val="000000"/>
          <w:sz w:val="22"/>
          <w:szCs w:val="22"/>
          <w:lang w:val="en-GB"/>
        </w:rPr>
      </w:pPr>
      <w:r w:rsidRPr="00732978">
        <w:rPr>
          <w:rFonts w:ascii="Arial" w:hAnsi="Arial" w:cs="Arial"/>
          <w:color w:val="000000"/>
          <w:sz w:val="22"/>
          <w:szCs w:val="22"/>
          <w:lang w:val="en-GB"/>
        </w:rPr>
        <w:t>comprehensive</w:t>
      </w:r>
    </w:p>
    <w:p w:rsidR="00F1178E" w:rsidRPr="00732978" w:rsidRDefault="00133572" w:rsidP="00187279">
      <w:pPr>
        <w:pStyle w:val="CM14"/>
        <w:numPr>
          <w:ilvl w:val="2"/>
          <w:numId w:val="6"/>
        </w:numPr>
        <w:spacing w:after="0"/>
        <w:ind w:left="1480"/>
        <w:jc w:val="both"/>
        <w:rPr>
          <w:rFonts w:ascii="Arial" w:hAnsi="Arial" w:cs="Arial"/>
          <w:i/>
          <w:iCs/>
          <w:color w:val="000000"/>
          <w:sz w:val="22"/>
          <w:szCs w:val="22"/>
          <w:lang w:val="en-GB"/>
        </w:rPr>
      </w:pPr>
      <w:r w:rsidRPr="00732978">
        <w:rPr>
          <w:rFonts w:ascii="Arial" w:hAnsi="Arial" w:cs="Arial"/>
          <w:color w:val="000000"/>
          <w:sz w:val="22"/>
          <w:szCs w:val="22"/>
          <w:lang w:val="en-GB"/>
        </w:rPr>
        <w:t>he</w:t>
      </w:r>
      <w:r w:rsidR="00F1178E" w:rsidRPr="00732978">
        <w:rPr>
          <w:rFonts w:ascii="Arial" w:hAnsi="Arial" w:cs="Arial"/>
          <w:color w:val="000000"/>
          <w:sz w:val="22"/>
          <w:szCs w:val="22"/>
          <w:lang w:val="en-GB"/>
        </w:rPr>
        <w:t>ld securely and confidentially.</w:t>
      </w:r>
    </w:p>
    <w:p w:rsidR="00F1178E" w:rsidRPr="00732978" w:rsidRDefault="00F1178E" w:rsidP="00187279">
      <w:pPr>
        <w:pStyle w:val="Default"/>
        <w:jc w:val="both"/>
        <w:rPr>
          <w:rFonts w:ascii="Arial" w:hAnsi="Arial" w:cs="Arial"/>
          <w:sz w:val="22"/>
          <w:szCs w:val="22"/>
          <w:lang w:val="en-GB"/>
        </w:rPr>
      </w:pPr>
    </w:p>
    <w:p w:rsidR="00F1178E" w:rsidRPr="00732978" w:rsidRDefault="00F1178E" w:rsidP="00187279">
      <w:pPr>
        <w:pStyle w:val="CM6"/>
        <w:numPr>
          <w:ilvl w:val="0"/>
          <w:numId w:val="1"/>
        </w:numPr>
        <w:ind w:left="341"/>
        <w:jc w:val="both"/>
        <w:rPr>
          <w:rFonts w:ascii="Arial" w:hAnsi="Arial" w:cs="Arial"/>
          <w:sz w:val="22"/>
          <w:szCs w:val="22"/>
          <w:lang w:val="en-GB"/>
        </w:rPr>
      </w:pPr>
      <w:r w:rsidRPr="00732978">
        <w:rPr>
          <w:rFonts w:ascii="Arial" w:hAnsi="Arial" w:cs="Arial"/>
          <w:sz w:val="22"/>
          <w:szCs w:val="22"/>
          <w:lang w:val="en-GB"/>
        </w:rPr>
        <w:t>To put in place arrangements council-wide to secure the quality of data we use to manage our services and demonstrate our performance</w:t>
      </w:r>
      <w:r w:rsidR="00A30BD0" w:rsidRPr="00732978">
        <w:rPr>
          <w:rFonts w:ascii="Arial" w:hAnsi="Arial" w:cs="Arial"/>
          <w:sz w:val="22"/>
          <w:szCs w:val="22"/>
          <w:lang w:val="en-GB"/>
        </w:rPr>
        <w:t xml:space="preserve"> (via procedure notes and PDC).</w:t>
      </w:r>
    </w:p>
    <w:p w:rsidR="00F1178E" w:rsidRPr="00732978" w:rsidRDefault="00F1178E" w:rsidP="00187279">
      <w:pPr>
        <w:pStyle w:val="Default"/>
        <w:ind w:hanging="284"/>
        <w:jc w:val="both"/>
        <w:rPr>
          <w:rFonts w:ascii="Arial" w:hAnsi="Arial" w:cs="Arial"/>
          <w:i/>
          <w:iCs/>
          <w:sz w:val="22"/>
          <w:szCs w:val="22"/>
          <w:lang w:val="en-GB"/>
        </w:rPr>
      </w:pPr>
    </w:p>
    <w:p w:rsidR="00F1178E" w:rsidRPr="00732978" w:rsidRDefault="00F1178E" w:rsidP="00187279">
      <w:pPr>
        <w:pStyle w:val="CM14"/>
        <w:numPr>
          <w:ilvl w:val="0"/>
          <w:numId w:val="1"/>
        </w:numPr>
        <w:spacing w:line="276" w:lineRule="atLeast"/>
        <w:ind w:left="341" w:right="75"/>
        <w:jc w:val="both"/>
        <w:rPr>
          <w:rFonts w:ascii="Arial" w:hAnsi="Arial" w:cs="Arial"/>
          <w:color w:val="000000"/>
          <w:sz w:val="22"/>
          <w:szCs w:val="22"/>
          <w:lang w:val="en-GB"/>
        </w:rPr>
      </w:pPr>
      <w:r w:rsidRPr="00732978">
        <w:rPr>
          <w:rFonts w:ascii="Arial" w:hAnsi="Arial" w:cs="Arial"/>
          <w:color w:val="000000"/>
          <w:sz w:val="22"/>
          <w:szCs w:val="22"/>
          <w:lang w:val="en-GB"/>
        </w:rPr>
        <w:t>To make clear what we expect from our staff and Members in terms of the standards of data quality, and communicate these expectations</w:t>
      </w:r>
    </w:p>
    <w:p w:rsidR="00F1178E" w:rsidRPr="00732978" w:rsidRDefault="00F1178E" w:rsidP="00187279">
      <w:pPr>
        <w:pStyle w:val="CM14"/>
        <w:numPr>
          <w:ilvl w:val="0"/>
          <w:numId w:val="1"/>
        </w:numPr>
        <w:spacing w:line="276" w:lineRule="atLeast"/>
        <w:ind w:left="341" w:right="420"/>
        <w:jc w:val="both"/>
        <w:rPr>
          <w:rFonts w:ascii="Arial" w:hAnsi="Arial" w:cs="Arial"/>
          <w:color w:val="000000"/>
          <w:sz w:val="22"/>
          <w:szCs w:val="22"/>
          <w:lang w:val="en-GB"/>
        </w:rPr>
      </w:pPr>
      <w:r w:rsidRPr="00732978">
        <w:rPr>
          <w:rFonts w:ascii="Arial" w:hAnsi="Arial" w:cs="Arial"/>
          <w:color w:val="000000"/>
          <w:sz w:val="22"/>
          <w:szCs w:val="22"/>
          <w:lang w:val="en-GB"/>
        </w:rPr>
        <w:t>To put in place systems, policies and procedures to ensure the highest possible data quality</w:t>
      </w:r>
    </w:p>
    <w:p w:rsidR="00F1178E" w:rsidRPr="00732978" w:rsidRDefault="00F1178E" w:rsidP="00187279">
      <w:pPr>
        <w:pStyle w:val="CM14"/>
        <w:numPr>
          <w:ilvl w:val="0"/>
          <w:numId w:val="1"/>
        </w:numPr>
        <w:spacing w:line="276" w:lineRule="atLeast"/>
        <w:ind w:left="341"/>
        <w:jc w:val="both"/>
        <w:rPr>
          <w:rFonts w:ascii="Arial" w:hAnsi="Arial" w:cs="Arial"/>
          <w:color w:val="000000"/>
          <w:sz w:val="22"/>
          <w:szCs w:val="22"/>
          <w:lang w:val="en-GB"/>
        </w:rPr>
      </w:pPr>
      <w:r w:rsidRPr="00732978">
        <w:rPr>
          <w:rFonts w:ascii="Arial" w:hAnsi="Arial" w:cs="Arial"/>
          <w:color w:val="000000"/>
          <w:sz w:val="22"/>
          <w:szCs w:val="22"/>
          <w:lang w:val="en-GB"/>
        </w:rPr>
        <w:t>To ensure that we put in place the right resources, and in particular have the right people with the right skills, so that we have timely and accurate performance information</w:t>
      </w:r>
    </w:p>
    <w:p w:rsidR="00F1178E" w:rsidRPr="00732978" w:rsidRDefault="00F1178E" w:rsidP="00187279">
      <w:pPr>
        <w:pStyle w:val="Default"/>
        <w:numPr>
          <w:ilvl w:val="0"/>
          <w:numId w:val="1"/>
        </w:numPr>
        <w:ind w:left="341"/>
        <w:jc w:val="both"/>
        <w:rPr>
          <w:rFonts w:ascii="Arial" w:hAnsi="Arial" w:cs="Arial"/>
          <w:sz w:val="22"/>
          <w:szCs w:val="22"/>
          <w:lang w:val="en-GB"/>
        </w:rPr>
      </w:pPr>
      <w:r w:rsidRPr="00732978">
        <w:rPr>
          <w:rFonts w:ascii="Arial" w:hAnsi="Arial" w:cs="Arial"/>
          <w:sz w:val="22"/>
          <w:szCs w:val="22"/>
          <w:lang w:val="en-GB"/>
        </w:rPr>
        <w:t>To ensure that there are clear protocols in place where information is shared with partners</w:t>
      </w:r>
    </w:p>
    <w:p w:rsidR="00F1178E" w:rsidRPr="00732978" w:rsidRDefault="00F1178E" w:rsidP="00187279">
      <w:pPr>
        <w:pStyle w:val="Default"/>
        <w:ind w:hanging="284"/>
        <w:jc w:val="both"/>
        <w:rPr>
          <w:rFonts w:ascii="Arial" w:hAnsi="Arial" w:cs="Arial"/>
          <w:sz w:val="22"/>
          <w:szCs w:val="22"/>
          <w:lang w:val="en-GB"/>
        </w:rPr>
      </w:pPr>
    </w:p>
    <w:p w:rsidR="00F1178E" w:rsidRPr="00732978" w:rsidRDefault="00F1178E" w:rsidP="00187279">
      <w:pPr>
        <w:pStyle w:val="Default"/>
        <w:numPr>
          <w:ilvl w:val="0"/>
          <w:numId w:val="1"/>
        </w:numPr>
        <w:ind w:left="341"/>
        <w:jc w:val="both"/>
        <w:rPr>
          <w:rFonts w:ascii="Arial" w:hAnsi="Arial" w:cs="Arial"/>
          <w:sz w:val="22"/>
          <w:szCs w:val="22"/>
          <w:lang w:val="en-GB"/>
        </w:rPr>
      </w:pPr>
      <w:r w:rsidRPr="00732978">
        <w:rPr>
          <w:rFonts w:ascii="Arial" w:hAnsi="Arial" w:cs="Arial"/>
          <w:sz w:val="22"/>
          <w:szCs w:val="22"/>
          <w:lang w:val="en-GB"/>
        </w:rPr>
        <w:t>To ensure that we have the right controls in place so that we achieve what is expected of us</w:t>
      </w:r>
    </w:p>
    <w:p w:rsidR="00F1178E" w:rsidRPr="00732978" w:rsidRDefault="00F1178E" w:rsidP="00187279">
      <w:pPr>
        <w:pStyle w:val="Default"/>
        <w:ind w:hanging="284"/>
        <w:jc w:val="both"/>
        <w:rPr>
          <w:rFonts w:ascii="Arial" w:hAnsi="Arial" w:cs="Arial"/>
          <w:sz w:val="22"/>
          <w:szCs w:val="22"/>
          <w:lang w:val="en-GB"/>
        </w:rPr>
      </w:pPr>
    </w:p>
    <w:p w:rsidR="004B2C7F" w:rsidRPr="00732978" w:rsidRDefault="00F1178E" w:rsidP="00187279">
      <w:pPr>
        <w:pStyle w:val="CM6"/>
        <w:numPr>
          <w:ilvl w:val="0"/>
          <w:numId w:val="1"/>
        </w:numPr>
        <w:spacing w:after="408"/>
        <w:ind w:left="341"/>
        <w:jc w:val="both"/>
        <w:rPr>
          <w:rFonts w:ascii="Arial" w:hAnsi="Arial" w:cs="Arial"/>
          <w:color w:val="000000"/>
          <w:sz w:val="22"/>
          <w:szCs w:val="22"/>
          <w:lang w:val="en-GB"/>
        </w:rPr>
      </w:pPr>
      <w:r w:rsidRPr="00732978">
        <w:rPr>
          <w:rFonts w:ascii="Arial" w:hAnsi="Arial" w:cs="Arial"/>
          <w:color w:val="000000"/>
          <w:sz w:val="22"/>
          <w:szCs w:val="22"/>
          <w:lang w:val="en-GB"/>
        </w:rPr>
        <w:t>To ensure that data is stored, used and shared in accordance with the law including the Data Protection Act and Freedom of Information Act.</w:t>
      </w:r>
    </w:p>
    <w:p w:rsidR="005D68D8" w:rsidRPr="00732978" w:rsidRDefault="005D68D8" w:rsidP="00187279">
      <w:pPr>
        <w:pStyle w:val="Default"/>
        <w:jc w:val="both"/>
        <w:rPr>
          <w:sz w:val="22"/>
          <w:szCs w:val="22"/>
          <w:lang w:val="en-GB"/>
        </w:rPr>
      </w:pPr>
    </w:p>
    <w:p w:rsidR="005D68D8" w:rsidRDefault="005D68D8" w:rsidP="00187279">
      <w:pPr>
        <w:pStyle w:val="Default"/>
        <w:jc w:val="both"/>
        <w:rPr>
          <w:lang w:val="en-GB"/>
        </w:rPr>
        <w:sectPr w:rsidR="005D68D8" w:rsidSect="00C94EF2">
          <w:pgSz w:w="12240" w:h="15840"/>
          <w:pgMar w:top="1420" w:right="1183" w:bottom="993" w:left="1134" w:header="720" w:footer="321" w:gutter="0"/>
          <w:cols w:space="720"/>
          <w:noEndnote/>
        </w:sectPr>
      </w:pPr>
    </w:p>
    <w:p w:rsidR="005D68D8" w:rsidRPr="005D68D8" w:rsidRDefault="005D68D8" w:rsidP="00187279">
      <w:pPr>
        <w:pStyle w:val="Default"/>
        <w:jc w:val="both"/>
        <w:rPr>
          <w:lang w:val="en-GB"/>
        </w:rPr>
      </w:pPr>
    </w:p>
    <w:p w:rsidR="00F1178E" w:rsidRPr="005D0E8D" w:rsidRDefault="00F1178E" w:rsidP="00187279">
      <w:pPr>
        <w:pStyle w:val="Heading1"/>
        <w:jc w:val="both"/>
      </w:pPr>
      <w:bookmarkStart w:id="16" w:name="_Toc192924986"/>
      <w:bookmarkStart w:id="17" w:name="_Toc257382140"/>
      <w:bookmarkStart w:id="18" w:name="_Toc523318528"/>
      <w:r w:rsidRPr="005D0E8D">
        <w:t xml:space="preserve">Setting and Meeting </w:t>
      </w:r>
      <w:r w:rsidR="00535618" w:rsidRPr="005D0E8D">
        <w:t xml:space="preserve">High Quality </w:t>
      </w:r>
      <w:r w:rsidRPr="005D0E8D">
        <w:t>Standards</w:t>
      </w:r>
      <w:bookmarkEnd w:id="16"/>
      <w:bookmarkEnd w:id="17"/>
      <w:bookmarkEnd w:id="18"/>
      <w:r w:rsidRPr="005D0E8D">
        <w:t xml:space="preserve"> </w:t>
      </w:r>
    </w:p>
    <w:p w:rsidR="00F1178E" w:rsidRPr="00732978" w:rsidRDefault="00F1178E" w:rsidP="00187279">
      <w:pPr>
        <w:jc w:val="both"/>
        <w:rPr>
          <w:rFonts w:cs="Arial"/>
          <w:sz w:val="22"/>
          <w:szCs w:val="22"/>
        </w:rPr>
      </w:pPr>
    </w:p>
    <w:p w:rsidR="00F1178E" w:rsidRPr="00732978" w:rsidRDefault="00F1178E" w:rsidP="00187279">
      <w:pPr>
        <w:jc w:val="both"/>
        <w:rPr>
          <w:rFonts w:cs="Arial"/>
          <w:color w:val="000000"/>
          <w:sz w:val="22"/>
          <w:szCs w:val="22"/>
        </w:rPr>
      </w:pPr>
      <w:r w:rsidRPr="00732978">
        <w:rPr>
          <w:rFonts w:cs="Arial"/>
          <w:color w:val="000000"/>
          <w:sz w:val="22"/>
          <w:szCs w:val="22"/>
        </w:rPr>
        <w:t xml:space="preserve">We are committed to collecting and processing data according to national and locally defined standards. Where national standards are not available or are not sufficient, local standards will be developed and implemented. </w:t>
      </w:r>
    </w:p>
    <w:p w:rsidR="00535618" w:rsidRPr="00732978" w:rsidRDefault="00535618" w:rsidP="00187279">
      <w:pPr>
        <w:jc w:val="both"/>
        <w:rPr>
          <w:rFonts w:cs="Arial"/>
          <w:color w:val="000000"/>
          <w:sz w:val="22"/>
          <w:szCs w:val="22"/>
        </w:rPr>
      </w:pPr>
    </w:p>
    <w:p w:rsidR="00F1178E" w:rsidRPr="00732978" w:rsidRDefault="00F1178E" w:rsidP="00187279">
      <w:pPr>
        <w:jc w:val="both"/>
        <w:rPr>
          <w:rFonts w:cs="Arial"/>
          <w:color w:val="000000"/>
          <w:sz w:val="22"/>
          <w:szCs w:val="22"/>
        </w:rPr>
      </w:pPr>
      <w:r w:rsidRPr="00732978">
        <w:rPr>
          <w:rFonts w:cs="Arial"/>
          <w:color w:val="000000"/>
          <w:sz w:val="22"/>
          <w:szCs w:val="22"/>
        </w:rPr>
        <w:t xml:space="preserve">Where possible, data must be corrected at source and </w:t>
      </w:r>
      <w:r w:rsidR="003E3037" w:rsidRPr="00732978">
        <w:rPr>
          <w:rFonts w:cs="Arial"/>
          <w:color w:val="000000"/>
          <w:sz w:val="22"/>
          <w:szCs w:val="22"/>
        </w:rPr>
        <w:t xml:space="preserve">it </w:t>
      </w:r>
      <w:r w:rsidRPr="00732978">
        <w:rPr>
          <w:rFonts w:cs="Arial"/>
          <w:color w:val="000000"/>
          <w:sz w:val="22"/>
          <w:szCs w:val="22"/>
        </w:rPr>
        <w:t xml:space="preserve">will be the responsibility of the service managers to ensure that this happens. </w:t>
      </w:r>
    </w:p>
    <w:p w:rsidR="00F1178E" w:rsidRPr="00732978" w:rsidRDefault="00F1178E" w:rsidP="00187279">
      <w:pPr>
        <w:jc w:val="both"/>
        <w:rPr>
          <w:rFonts w:cs="Arial"/>
          <w:color w:val="000000"/>
          <w:sz w:val="22"/>
          <w:szCs w:val="22"/>
        </w:rPr>
      </w:pPr>
    </w:p>
    <w:p w:rsidR="00A30BD0" w:rsidRPr="00732978" w:rsidRDefault="00F1178E" w:rsidP="00187279">
      <w:pPr>
        <w:jc w:val="both"/>
        <w:rPr>
          <w:rFonts w:cs="Arial"/>
          <w:color w:val="000000"/>
          <w:sz w:val="22"/>
          <w:szCs w:val="22"/>
        </w:rPr>
      </w:pPr>
      <w:r w:rsidRPr="00732978">
        <w:rPr>
          <w:rFonts w:cs="Arial"/>
          <w:color w:val="000000"/>
          <w:sz w:val="22"/>
          <w:szCs w:val="22"/>
        </w:rPr>
        <w:t xml:space="preserve">A formal set of quality requirements, in the form of a </w:t>
      </w:r>
      <w:r w:rsidR="00A30BD0" w:rsidRPr="00732978">
        <w:rPr>
          <w:rFonts w:cs="Arial"/>
          <w:color w:val="000000"/>
          <w:sz w:val="22"/>
          <w:szCs w:val="22"/>
        </w:rPr>
        <w:t>procedure note</w:t>
      </w:r>
      <w:r w:rsidRPr="00732978">
        <w:rPr>
          <w:rFonts w:cs="Arial"/>
          <w:color w:val="000000"/>
          <w:sz w:val="22"/>
          <w:szCs w:val="22"/>
        </w:rPr>
        <w:t>, will be applied to all data used by the organisation which is shared externally, or which is provided by a third-party org</w:t>
      </w:r>
      <w:r w:rsidR="00C94EF2" w:rsidRPr="00732978">
        <w:rPr>
          <w:rFonts w:cs="Arial"/>
          <w:color w:val="000000"/>
          <w:sz w:val="22"/>
          <w:szCs w:val="22"/>
        </w:rPr>
        <w:t xml:space="preserve">anisation.  </w:t>
      </w:r>
    </w:p>
    <w:p w:rsidR="00A30BD0" w:rsidRPr="00732978" w:rsidRDefault="00A30BD0" w:rsidP="00187279">
      <w:pPr>
        <w:jc w:val="both"/>
        <w:rPr>
          <w:rFonts w:cs="Arial"/>
          <w:color w:val="000000"/>
          <w:sz w:val="22"/>
          <w:szCs w:val="22"/>
        </w:rPr>
      </w:pPr>
    </w:p>
    <w:p w:rsidR="00A30BD0" w:rsidRPr="00732978" w:rsidRDefault="00732978" w:rsidP="00187279">
      <w:pPr>
        <w:jc w:val="both"/>
        <w:rPr>
          <w:rFonts w:cs="Arial"/>
          <w:color w:val="000000"/>
          <w:sz w:val="22"/>
          <w:szCs w:val="22"/>
        </w:rPr>
      </w:pPr>
      <w:r>
        <w:rPr>
          <w:rFonts w:cs="Arial"/>
          <w:color w:val="000000"/>
          <w:sz w:val="22"/>
          <w:szCs w:val="22"/>
        </w:rPr>
        <w:t>The Council</w:t>
      </w:r>
      <w:r w:rsidR="00A30BD0" w:rsidRPr="00732978">
        <w:rPr>
          <w:rFonts w:cs="Arial"/>
          <w:color w:val="000000"/>
          <w:sz w:val="22"/>
          <w:szCs w:val="22"/>
        </w:rPr>
        <w:t xml:space="preserve"> will aim to provide good quality data </w:t>
      </w:r>
      <w:r w:rsidR="005D0E8D" w:rsidRPr="00732978">
        <w:rPr>
          <w:rFonts w:cs="Arial"/>
          <w:color w:val="000000"/>
          <w:sz w:val="22"/>
          <w:szCs w:val="22"/>
        </w:rPr>
        <w:t xml:space="preserve">to all our partners and will expect to receive an equally high standard from our partners in return.  </w:t>
      </w:r>
    </w:p>
    <w:p w:rsidR="00A30BD0" w:rsidRPr="00732978" w:rsidRDefault="00A30BD0" w:rsidP="00187279">
      <w:pPr>
        <w:jc w:val="both"/>
        <w:rPr>
          <w:rFonts w:cs="Arial"/>
          <w:color w:val="000000"/>
          <w:sz w:val="22"/>
          <w:szCs w:val="22"/>
        </w:rPr>
      </w:pPr>
    </w:p>
    <w:p w:rsidR="005D0E8D" w:rsidRPr="00732978" w:rsidRDefault="005D0E8D" w:rsidP="00187279">
      <w:pPr>
        <w:jc w:val="both"/>
        <w:rPr>
          <w:rFonts w:cs="Arial"/>
          <w:color w:val="000000"/>
          <w:sz w:val="22"/>
          <w:szCs w:val="22"/>
        </w:rPr>
      </w:pPr>
    </w:p>
    <w:p w:rsidR="00EB1695" w:rsidRPr="005D0E8D" w:rsidRDefault="00F1178E" w:rsidP="00187279">
      <w:pPr>
        <w:pStyle w:val="Heading1"/>
        <w:jc w:val="both"/>
        <w:rPr>
          <w:rStyle w:val="DefaultChar"/>
          <w:rFonts w:ascii="Arial" w:hAnsi="Arial"/>
          <w:color w:val="auto"/>
          <w:sz w:val="32"/>
          <w:szCs w:val="32"/>
          <w:lang w:val="en-GB"/>
        </w:rPr>
      </w:pPr>
      <w:bookmarkStart w:id="19" w:name="_Toc192924987"/>
      <w:bookmarkStart w:id="20" w:name="_Toc257382141"/>
      <w:bookmarkStart w:id="21" w:name="_Toc523318529"/>
      <w:r w:rsidRPr="005D0E8D">
        <w:t xml:space="preserve">Roles and Responsibilities </w:t>
      </w:r>
      <w:r w:rsidR="00EB1695" w:rsidRPr="005D0E8D">
        <w:rPr>
          <w:rStyle w:val="DefaultChar"/>
          <w:rFonts w:ascii="Arial" w:hAnsi="Arial"/>
          <w:color w:val="auto"/>
          <w:sz w:val="32"/>
          <w:szCs w:val="32"/>
          <w:lang w:val="en-GB"/>
        </w:rPr>
        <w:t>(</w:t>
      </w:r>
      <w:r w:rsidR="00133572" w:rsidRPr="005D0E8D">
        <w:rPr>
          <w:rStyle w:val="DefaultChar"/>
          <w:rFonts w:ascii="Arial" w:hAnsi="Arial"/>
          <w:color w:val="auto"/>
          <w:sz w:val="32"/>
          <w:szCs w:val="32"/>
          <w:lang w:val="en-GB"/>
        </w:rPr>
        <w:t>See</w:t>
      </w:r>
      <w:r w:rsidR="00EB1695" w:rsidRPr="005D0E8D">
        <w:rPr>
          <w:rStyle w:val="DefaultChar"/>
          <w:rFonts w:ascii="Arial" w:hAnsi="Arial"/>
          <w:color w:val="auto"/>
          <w:sz w:val="32"/>
          <w:szCs w:val="32"/>
          <w:lang w:val="en-GB"/>
        </w:rPr>
        <w:t xml:space="preserve"> </w:t>
      </w:r>
      <w:r w:rsidR="005D0E8D" w:rsidRPr="005D0E8D">
        <w:rPr>
          <w:rStyle w:val="DefaultChar"/>
          <w:rFonts w:ascii="Arial" w:hAnsi="Arial"/>
          <w:color w:val="auto"/>
          <w:sz w:val="32"/>
          <w:szCs w:val="32"/>
          <w:lang w:val="en-GB"/>
        </w:rPr>
        <w:t>diagram</w:t>
      </w:r>
      <w:r w:rsidR="007D6632" w:rsidRPr="005D0E8D">
        <w:rPr>
          <w:rStyle w:val="DefaultChar"/>
          <w:rFonts w:ascii="Arial" w:hAnsi="Arial"/>
          <w:color w:val="auto"/>
          <w:sz w:val="32"/>
          <w:szCs w:val="32"/>
          <w:lang w:val="en-GB"/>
        </w:rPr>
        <w:t xml:space="preserve"> overleaf</w:t>
      </w:r>
      <w:r w:rsidR="00EB1695" w:rsidRPr="005D0E8D">
        <w:rPr>
          <w:rStyle w:val="DefaultChar"/>
          <w:rFonts w:ascii="Arial" w:hAnsi="Arial"/>
          <w:color w:val="auto"/>
          <w:sz w:val="32"/>
          <w:szCs w:val="32"/>
          <w:lang w:val="en-GB"/>
        </w:rPr>
        <w:t>)</w:t>
      </w:r>
      <w:bookmarkEnd w:id="19"/>
      <w:bookmarkEnd w:id="20"/>
      <w:bookmarkEnd w:id="21"/>
      <w:r w:rsidR="00EB1695" w:rsidRPr="005D0E8D">
        <w:rPr>
          <w:rStyle w:val="DefaultChar"/>
          <w:rFonts w:ascii="Arial" w:hAnsi="Arial"/>
          <w:color w:val="auto"/>
          <w:sz w:val="32"/>
          <w:szCs w:val="32"/>
          <w:lang w:val="en-GB"/>
        </w:rPr>
        <w:t xml:space="preserve"> </w:t>
      </w:r>
    </w:p>
    <w:p w:rsidR="00F1178E" w:rsidRPr="00732978" w:rsidRDefault="00F1178E" w:rsidP="00187279">
      <w:pPr>
        <w:jc w:val="both"/>
        <w:rPr>
          <w:rFonts w:cs="Arial"/>
          <w:sz w:val="22"/>
          <w:szCs w:val="22"/>
        </w:rPr>
      </w:pPr>
    </w:p>
    <w:p w:rsidR="00F1178E" w:rsidRPr="00732978" w:rsidRDefault="00F1178E" w:rsidP="00187279">
      <w:pPr>
        <w:pStyle w:val="Default"/>
        <w:jc w:val="both"/>
        <w:rPr>
          <w:rFonts w:ascii="Arial" w:hAnsi="Arial" w:cs="Arial"/>
          <w:sz w:val="22"/>
          <w:szCs w:val="22"/>
          <w:lang w:val="en-GB"/>
        </w:rPr>
      </w:pPr>
      <w:r w:rsidRPr="00732978">
        <w:rPr>
          <w:rFonts w:ascii="Arial" w:hAnsi="Arial" w:cs="Arial"/>
          <w:sz w:val="22"/>
          <w:szCs w:val="22"/>
          <w:lang w:val="en-GB"/>
        </w:rPr>
        <w:t xml:space="preserve">Within the Council information and data quality is everyone’s responsibility.  More specifically we have set out the following roles and responsibilities to help us achieve the highest standards of data quality: </w:t>
      </w:r>
    </w:p>
    <w:p w:rsidR="00F1178E" w:rsidRPr="00732978" w:rsidRDefault="00F1178E" w:rsidP="00187279">
      <w:pPr>
        <w:pStyle w:val="Default"/>
        <w:jc w:val="both"/>
        <w:rPr>
          <w:rFonts w:ascii="Arial" w:hAnsi="Arial" w:cs="Arial"/>
          <w:sz w:val="22"/>
          <w:szCs w:val="22"/>
          <w:lang w:val="en-GB"/>
        </w:rPr>
      </w:pPr>
    </w:p>
    <w:p w:rsidR="00F1178E" w:rsidRPr="00732978" w:rsidRDefault="00EC17A5" w:rsidP="00187279">
      <w:pPr>
        <w:pStyle w:val="Default"/>
        <w:numPr>
          <w:ilvl w:val="1"/>
          <w:numId w:val="7"/>
        </w:numPr>
        <w:ind w:left="360"/>
        <w:jc w:val="both"/>
        <w:rPr>
          <w:rFonts w:ascii="Arial" w:hAnsi="Arial" w:cs="Arial"/>
          <w:b/>
          <w:bCs/>
          <w:sz w:val="22"/>
          <w:szCs w:val="22"/>
          <w:lang w:val="en-GB"/>
        </w:rPr>
      </w:pPr>
      <w:r>
        <w:rPr>
          <w:rFonts w:ascii="Arial" w:hAnsi="Arial" w:cs="Arial"/>
          <w:b/>
          <w:bCs/>
          <w:sz w:val="22"/>
          <w:szCs w:val="22"/>
          <w:lang w:val="en-GB"/>
        </w:rPr>
        <w:t xml:space="preserve">The </w:t>
      </w:r>
      <w:r w:rsidR="00F1178E" w:rsidRPr="00732978">
        <w:rPr>
          <w:rFonts w:ascii="Arial" w:hAnsi="Arial" w:cs="Arial"/>
          <w:b/>
          <w:bCs/>
          <w:sz w:val="22"/>
          <w:szCs w:val="22"/>
          <w:lang w:val="en-GB"/>
        </w:rPr>
        <w:t>Director</w:t>
      </w:r>
      <w:r>
        <w:rPr>
          <w:rFonts w:ascii="Arial" w:hAnsi="Arial" w:cs="Arial"/>
          <w:b/>
          <w:bCs/>
          <w:sz w:val="22"/>
          <w:szCs w:val="22"/>
          <w:lang w:val="en-GB"/>
        </w:rPr>
        <w:t xml:space="preserve"> of Finance</w:t>
      </w:r>
      <w:r w:rsidR="00F1178E" w:rsidRPr="00732978">
        <w:rPr>
          <w:rFonts w:ascii="Arial" w:hAnsi="Arial" w:cs="Arial"/>
          <w:sz w:val="22"/>
          <w:szCs w:val="22"/>
          <w:lang w:val="en-GB"/>
        </w:rPr>
        <w:t xml:space="preserve"> has senior management responsibility for data quality (with delegated authority from the Chief Executive)</w:t>
      </w:r>
    </w:p>
    <w:p w:rsidR="00F1178E" w:rsidRPr="00732978" w:rsidRDefault="00F1178E" w:rsidP="00187279">
      <w:pPr>
        <w:pStyle w:val="Default"/>
        <w:ind w:left="-323"/>
        <w:jc w:val="both"/>
        <w:rPr>
          <w:rFonts w:ascii="Arial" w:hAnsi="Arial" w:cs="Arial"/>
          <w:sz w:val="22"/>
          <w:szCs w:val="22"/>
          <w:lang w:val="en-GB"/>
        </w:rPr>
      </w:pPr>
    </w:p>
    <w:p w:rsidR="00F56419" w:rsidRPr="00732978" w:rsidRDefault="00F56419" w:rsidP="00187279">
      <w:pPr>
        <w:pStyle w:val="Default"/>
        <w:numPr>
          <w:ilvl w:val="1"/>
          <w:numId w:val="7"/>
        </w:numPr>
        <w:ind w:left="360"/>
        <w:jc w:val="both"/>
        <w:rPr>
          <w:rFonts w:ascii="Arial" w:hAnsi="Arial" w:cs="Arial"/>
          <w:sz w:val="22"/>
          <w:szCs w:val="22"/>
          <w:lang w:val="en-GB"/>
        </w:rPr>
      </w:pPr>
      <w:r w:rsidRPr="00732978">
        <w:rPr>
          <w:rFonts w:ascii="Arial" w:hAnsi="Arial" w:cs="Arial"/>
          <w:b/>
          <w:bCs/>
          <w:sz w:val="22"/>
          <w:szCs w:val="22"/>
          <w:lang w:val="en-GB"/>
        </w:rPr>
        <w:t xml:space="preserve">Internal Audit </w:t>
      </w:r>
      <w:r w:rsidR="005D0E8D" w:rsidRPr="00732978">
        <w:rPr>
          <w:rFonts w:ascii="Arial" w:hAnsi="Arial" w:cs="Arial"/>
          <w:sz w:val="22"/>
          <w:szCs w:val="22"/>
          <w:lang w:val="en-GB"/>
        </w:rPr>
        <w:t xml:space="preserve">is responsible for checking performance and data quality procedures are adhered to. </w:t>
      </w:r>
    </w:p>
    <w:p w:rsidR="00F56419" w:rsidRPr="00732978" w:rsidRDefault="00F56419" w:rsidP="00187279">
      <w:pPr>
        <w:pStyle w:val="Default"/>
        <w:ind w:left="-323"/>
        <w:jc w:val="both"/>
        <w:rPr>
          <w:rFonts w:ascii="Arial" w:hAnsi="Arial" w:cs="Arial"/>
          <w:sz w:val="22"/>
          <w:szCs w:val="22"/>
          <w:lang w:val="en-GB"/>
        </w:rPr>
      </w:pPr>
    </w:p>
    <w:p w:rsidR="005D0E8D" w:rsidRPr="00732978" w:rsidRDefault="00E022F8" w:rsidP="00187279">
      <w:pPr>
        <w:pStyle w:val="Default"/>
        <w:numPr>
          <w:ilvl w:val="1"/>
          <w:numId w:val="7"/>
        </w:numPr>
        <w:ind w:left="360"/>
        <w:jc w:val="both"/>
        <w:rPr>
          <w:rFonts w:ascii="Arial" w:hAnsi="Arial" w:cs="Arial"/>
          <w:sz w:val="22"/>
          <w:szCs w:val="22"/>
          <w:lang w:val="en-GB"/>
        </w:rPr>
      </w:pPr>
      <w:r w:rsidRPr="00732978">
        <w:rPr>
          <w:rFonts w:ascii="Arial" w:hAnsi="Arial" w:cs="Arial"/>
          <w:sz w:val="22"/>
          <w:szCs w:val="22"/>
          <w:lang w:val="en-GB"/>
        </w:rPr>
        <w:t xml:space="preserve">The </w:t>
      </w:r>
      <w:r w:rsidR="005D0E8D" w:rsidRPr="00732978">
        <w:rPr>
          <w:rFonts w:ascii="Arial" w:hAnsi="Arial" w:cs="Arial"/>
          <w:b/>
          <w:sz w:val="22"/>
          <w:szCs w:val="22"/>
          <w:lang w:val="en-GB"/>
        </w:rPr>
        <w:t>Performance</w:t>
      </w:r>
      <w:r w:rsidR="00732978">
        <w:rPr>
          <w:rFonts w:ascii="Arial" w:hAnsi="Arial" w:cs="Arial"/>
          <w:b/>
          <w:sz w:val="22"/>
          <w:szCs w:val="22"/>
          <w:lang w:val="en-GB"/>
        </w:rPr>
        <w:t xml:space="preserve"> &amp; Projects</w:t>
      </w:r>
      <w:r w:rsidR="00C94EF2" w:rsidRPr="00732978">
        <w:rPr>
          <w:rFonts w:ascii="Arial" w:hAnsi="Arial" w:cs="Arial"/>
          <w:b/>
          <w:sz w:val="22"/>
          <w:szCs w:val="22"/>
          <w:lang w:val="en-GB"/>
        </w:rPr>
        <w:t xml:space="preserve"> </w:t>
      </w:r>
      <w:r w:rsidR="00732978" w:rsidRPr="00732978">
        <w:rPr>
          <w:rFonts w:ascii="Arial" w:hAnsi="Arial" w:cs="Arial"/>
          <w:b/>
          <w:sz w:val="22"/>
          <w:szCs w:val="22"/>
          <w:lang w:val="en-GB"/>
        </w:rPr>
        <w:t>Manager</w:t>
      </w:r>
      <w:r w:rsidR="005D0E8D" w:rsidRPr="00732978">
        <w:rPr>
          <w:rFonts w:ascii="Arial" w:hAnsi="Arial" w:cs="Arial"/>
          <w:sz w:val="22"/>
          <w:szCs w:val="22"/>
          <w:lang w:val="en-GB"/>
        </w:rPr>
        <w:t xml:space="preserve"> in the Community Partnership Unit is responsible for promoting Data Quality and Performance Management throughout the organisation and will provide support and guidance to services and teams.</w:t>
      </w:r>
    </w:p>
    <w:p w:rsidR="00F1178E" w:rsidRPr="00732978" w:rsidRDefault="00F1178E" w:rsidP="00187279">
      <w:pPr>
        <w:pStyle w:val="Default"/>
        <w:jc w:val="both"/>
        <w:rPr>
          <w:rFonts w:ascii="Arial" w:hAnsi="Arial" w:cs="Arial"/>
          <w:sz w:val="22"/>
          <w:szCs w:val="22"/>
          <w:lang w:val="en-GB"/>
        </w:rPr>
      </w:pPr>
    </w:p>
    <w:p w:rsidR="00F1178E" w:rsidRPr="00732978" w:rsidRDefault="00EB1695" w:rsidP="00187279">
      <w:pPr>
        <w:pStyle w:val="Default"/>
        <w:numPr>
          <w:ilvl w:val="1"/>
          <w:numId w:val="7"/>
        </w:numPr>
        <w:ind w:left="360"/>
        <w:jc w:val="both"/>
        <w:rPr>
          <w:rFonts w:ascii="Arial" w:hAnsi="Arial" w:cs="Arial"/>
          <w:sz w:val="22"/>
          <w:szCs w:val="22"/>
          <w:lang w:val="en-GB"/>
        </w:rPr>
      </w:pPr>
      <w:r w:rsidRPr="00732978">
        <w:rPr>
          <w:rFonts w:ascii="Arial" w:hAnsi="Arial" w:cs="Arial"/>
          <w:b/>
          <w:bCs/>
          <w:sz w:val="22"/>
          <w:szCs w:val="22"/>
          <w:lang w:val="en-GB"/>
        </w:rPr>
        <w:t xml:space="preserve">Heads of Service </w:t>
      </w:r>
      <w:r w:rsidR="005D0E8D" w:rsidRPr="00732978">
        <w:rPr>
          <w:rFonts w:ascii="Arial" w:hAnsi="Arial" w:cs="Arial"/>
          <w:sz w:val="22"/>
          <w:szCs w:val="22"/>
          <w:lang w:val="en-GB"/>
        </w:rPr>
        <w:t xml:space="preserve">and </w:t>
      </w:r>
      <w:r w:rsidR="005D0E8D" w:rsidRPr="00732978">
        <w:rPr>
          <w:rFonts w:ascii="Arial" w:hAnsi="Arial" w:cs="Arial"/>
          <w:b/>
          <w:bCs/>
          <w:sz w:val="22"/>
          <w:szCs w:val="22"/>
          <w:lang w:val="en-GB"/>
        </w:rPr>
        <w:t>Team</w:t>
      </w:r>
      <w:r w:rsidRPr="00732978">
        <w:rPr>
          <w:rFonts w:ascii="Arial" w:hAnsi="Arial" w:cs="Arial"/>
          <w:b/>
          <w:bCs/>
          <w:sz w:val="22"/>
          <w:szCs w:val="22"/>
          <w:lang w:val="en-GB"/>
        </w:rPr>
        <w:t xml:space="preserve"> M</w:t>
      </w:r>
      <w:r w:rsidR="00F1178E" w:rsidRPr="00732978">
        <w:rPr>
          <w:rFonts w:ascii="Arial" w:hAnsi="Arial" w:cs="Arial"/>
          <w:b/>
          <w:bCs/>
          <w:sz w:val="22"/>
          <w:szCs w:val="22"/>
          <w:lang w:val="en-GB"/>
        </w:rPr>
        <w:t>anagers</w:t>
      </w:r>
      <w:r w:rsidR="00F1178E" w:rsidRPr="00732978">
        <w:rPr>
          <w:rFonts w:ascii="Arial" w:hAnsi="Arial" w:cs="Arial"/>
          <w:sz w:val="22"/>
          <w:szCs w:val="22"/>
          <w:lang w:val="en-GB"/>
        </w:rPr>
        <w:t xml:space="preserve"> are responsible for ensuring that adequate, safe systems holding an acceptable standard of information are developed and maintained and that the performance information they provide is accurate, timely and meets relevant guidance. They are also responsible for ensuring the implementation of corporate policy and procedures</w:t>
      </w:r>
      <w:r w:rsidR="00C94EF2" w:rsidRPr="00732978">
        <w:rPr>
          <w:rFonts w:ascii="Arial" w:hAnsi="Arial" w:cs="Arial"/>
          <w:sz w:val="22"/>
          <w:szCs w:val="22"/>
          <w:lang w:val="en-GB"/>
        </w:rPr>
        <w:t>,</w:t>
      </w:r>
      <w:r w:rsidR="00F1178E" w:rsidRPr="00732978">
        <w:rPr>
          <w:rFonts w:ascii="Arial" w:hAnsi="Arial" w:cs="Arial"/>
          <w:sz w:val="22"/>
          <w:szCs w:val="22"/>
          <w:lang w:val="en-GB"/>
        </w:rPr>
        <w:t xml:space="preserve"> the development of service based policies and procedures</w:t>
      </w:r>
      <w:r w:rsidR="00C94EF2" w:rsidRPr="00732978">
        <w:rPr>
          <w:rFonts w:ascii="Arial" w:hAnsi="Arial" w:cs="Arial"/>
          <w:sz w:val="22"/>
          <w:szCs w:val="22"/>
          <w:lang w:val="en-GB"/>
        </w:rPr>
        <w:t xml:space="preserve">, and the completeness of </w:t>
      </w:r>
      <w:r w:rsidR="005D0E8D" w:rsidRPr="00732978">
        <w:rPr>
          <w:rFonts w:ascii="Arial" w:hAnsi="Arial" w:cs="Arial"/>
          <w:sz w:val="22"/>
          <w:szCs w:val="22"/>
          <w:lang w:val="en-GB"/>
        </w:rPr>
        <w:t>procedure notes for all performance indicators.</w:t>
      </w:r>
    </w:p>
    <w:p w:rsidR="00F1178E" w:rsidRPr="00732978" w:rsidRDefault="00F1178E" w:rsidP="00187279">
      <w:pPr>
        <w:pStyle w:val="Default"/>
        <w:ind w:left="397"/>
        <w:jc w:val="both"/>
        <w:rPr>
          <w:rFonts w:ascii="Arial" w:hAnsi="Arial" w:cs="Arial"/>
          <w:sz w:val="22"/>
          <w:szCs w:val="22"/>
          <w:lang w:val="en-GB"/>
        </w:rPr>
      </w:pPr>
    </w:p>
    <w:p w:rsidR="00F1178E" w:rsidRPr="00732978" w:rsidRDefault="003D32DC" w:rsidP="00187279">
      <w:pPr>
        <w:pStyle w:val="Default"/>
        <w:numPr>
          <w:ilvl w:val="1"/>
          <w:numId w:val="7"/>
        </w:numPr>
        <w:ind w:left="360"/>
        <w:jc w:val="both"/>
        <w:rPr>
          <w:rFonts w:ascii="Arial" w:hAnsi="Arial" w:cs="Arial"/>
          <w:sz w:val="22"/>
          <w:szCs w:val="22"/>
          <w:lang w:val="en-GB"/>
        </w:rPr>
      </w:pPr>
      <w:r w:rsidRPr="00732978">
        <w:rPr>
          <w:rFonts w:ascii="Arial" w:hAnsi="Arial" w:cs="Arial"/>
          <w:b/>
          <w:bCs/>
          <w:sz w:val="22"/>
          <w:szCs w:val="22"/>
          <w:lang w:val="en-GB"/>
        </w:rPr>
        <w:t>A</w:t>
      </w:r>
      <w:r w:rsidR="00F1178E" w:rsidRPr="00732978">
        <w:rPr>
          <w:rFonts w:ascii="Arial" w:hAnsi="Arial" w:cs="Arial"/>
          <w:b/>
          <w:bCs/>
          <w:sz w:val="22"/>
          <w:szCs w:val="22"/>
          <w:lang w:val="en-GB"/>
        </w:rPr>
        <w:t>ll staff</w:t>
      </w:r>
      <w:r w:rsidR="00F1178E" w:rsidRPr="00732978">
        <w:rPr>
          <w:rFonts w:ascii="Arial" w:hAnsi="Arial" w:cs="Arial"/>
          <w:sz w:val="22"/>
          <w:szCs w:val="22"/>
          <w:lang w:val="en-GB"/>
        </w:rPr>
        <w:t xml:space="preserve"> </w:t>
      </w:r>
      <w:r w:rsidRPr="00732978">
        <w:rPr>
          <w:rFonts w:ascii="Arial" w:hAnsi="Arial" w:cs="Arial"/>
          <w:sz w:val="22"/>
          <w:szCs w:val="22"/>
          <w:lang w:val="en-GB"/>
        </w:rPr>
        <w:t xml:space="preserve">will be made aware of the responsibilities of </w:t>
      </w:r>
      <w:r w:rsidR="00F1178E" w:rsidRPr="00732978">
        <w:rPr>
          <w:rFonts w:ascii="Arial" w:hAnsi="Arial" w:cs="Arial"/>
          <w:sz w:val="22"/>
          <w:szCs w:val="22"/>
          <w:lang w:val="en-GB"/>
        </w:rPr>
        <w:t>who input</w:t>
      </w:r>
      <w:r w:rsidR="004C7B42" w:rsidRPr="00732978">
        <w:rPr>
          <w:rFonts w:ascii="Arial" w:hAnsi="Arial" w:cs="Arial"/>
          <w:sz w:val="22"/>
          <w:szCs w:val="22"/>
          <w:lang w:val="en-GB"/>
        </w:rPr>
        <w:t>s</w:t>
      </w:r>
      <w:r w:rsidR="00F1178E" w:rsidRPr="00732978">
        <w:rPr>
          <w:rFonts w:ascii="Arial" w:hAnsi="Arial" w:cs="Arial"/>
          <w:sz w:val="22"/>
          <w:szCs w:val="22"/>
          <w:lang w:val="en-GB"/>
        </w:rPr>
        <w:t>, store</w:t>
      </w:r>
      <w:r w:rsidR="004C7B42" w:rsidRPr="00732978">
        <w:rPr>
          <w:rFonts w:ascii="Arial" w:hAnsi="Arial" w:cs="Arial"/>
          <w:sz w:val="22"/>
          <w:szCs w:val="22"/>
          <w:lang w:val="en-GB"/>
        </w:rPr>
        <w:t>s</w:t>
      </w:r>
      <w:r w:rsidR="00F1178E" w:rsidRPr="00732978">
        <w:rPr>
          <w:rFonts w:ascii="Arial" w:hAnsi="Arial" w:cs="Arial"/>
          <w:sz w:val="22"/>
          <w:szCs w:val="22"/>
          <w:lang w:val="en-GB"/>
        </w:rPr>
        <w:t>, retrieve</w:t>
      </w:r>
      <w:r w:rsidR="004C7B42" w:rsidRPr="00732978">
        <w:rPr>
          <w:rFonts w:ascii="Arial" w:hAnsi="Arial" w:cs="Arial"/>
          <w:sz w:val="22"/>
          <w:szCs w:val="22"/>
          <w:lang w:val="en-GB"/>
        </w:rPr>
        <w:t>s</w:t>
      </w:r>
      <w:r w:rsidR="00F1178E" w:rsidRPr="00732978">
        <w:rPr>
          <w:rFonts w:ascii="Arial" w:hAnsi="Arial" w:cs="Arial"/>
          <w:sz w:val="22"/>
          <w:szCs w:val="22"/>
          <w:lang w:val="en-GB"/>
        </w:rPr>
        <w:t xml:space="preserve"> or otherwise manage</w:t>
      </w:r>
      <w:r w:rsidR="004C7B42" w:rsidRPr="00732978">
        <w:rPr>
          <w:rFonts w:ascii="Arial" w:hAnsi="Arial" w:cs="Arial"/>
          <w:sz w:val="22"/>
          <w:szCs w:val="22"/>
          <w:lang w:val="en-GB"/>
        </w:rPr>
        <w:t>s</w:t>
      </w:r>
      <w:r w:rsidR="00F1178E" w:rsidRPr="00732978">
        <w:rPr>
          <w:rFonts w:ascii="Arial" w:hAnsi="Arial" w:cs="Arial"/>
          <w:sz w:val="22"/>
          <w:szCs w:val="22"/>
          <w:lang w:val="en-GB"/>
        </w:rPr>
        <w:t xml:space="preserve"> data to ensure that it is of the highest quality</w:t>
      </w:r>
      <w:r w:rsidR="005D0E8D" w:rsidRPr="00732978">
        <w:rPr>
          <w:rFonts w:ascii="Arial" w:hAnsi="Arial" w:cs="Arial"/>
          <w:sz w:val="22"/>
          <w:szCs w:val="22"/>
          <w:lang w:val="en-GB"/>
        </w:rPr>
        <w:t>, via procedure notes.</w:t>
      </w:r>
    </w:p>
    <w:p w:rsidR="00F1178E" w:rsidRPr="00732978" w:rsidRDefault="00F1178E" w:rsidP="00187279">
      <w:pPr>
        <w:pStyle w:val="Default"/>
        <w:ind w:left="-323"/>
        <w:jc w:val="both"/>
        <w:rPr>
          <w:rFonts w:ascii="Arial" w:hAnsi="Arial" w:cs="Arial"/>
          <w:sz w:val="22"/>
          <w:szCs w:val="22"/>
          <w:lang w:val="en-GB"/>
        </w:rPr>
      </w:pPr>
    </w:p>
    <w:p w:rsidR="00F1178E" w:rsidRPr="00732978" w:rsidRDefault="00F1178E" w:rsidP="00187279">
      <w:pPr>
        <w:pStyle w:val="Default"/>
        <w:numPr>
          <w:ilvl w:val="1"/>
          <w:numId w:val="7"/>
        </w:numPr>
        <w:ind w:left="360"/>
        <w:jc w:val="both"/>
        <w:rPr>
          <w:rFonts w:ascii="Arial" w:hAnsi="Arial" w:cs="Arial"/>
          <w:sz w:val="22"/>
          <w:szCs w:val="22"/>
          <w:lang w:val="en-GB"/>
        </w:rPr>
      </w:pPr>
      <w:r w:rsidRPr="00732978">
        <w:rPr>
          <w:rFonts w:ascii="Arial" w:hAnsi="Arial" w:cs="Arial"/>
          <w:b/>
          <w:bCs/>
          <w:sz w:val="22"/>
          <w:szCs w:val="22"/>
          <w:lang w:val="en-GB"/>
        </w:rPr>
        <w:t>All staff</w:t>
      </w:r>
      <w:r w:rsidRPr="00732978">
        <w:rPr>
          <w:rFonts w:ascii="Arial" w:hAnsi="Arial" w:cs="Arial"/>
          <w:sz w:val="22"/>
          <w:szCs w:val="22"/>
          <w:lang w:val="en-GB"/>
        </w:rPr>
        <w:t xml:space="preserve"> will be responsible for fo</w:t>
      </w:r>
      <w:r w:rsidR="00E14A13" w:rsidRPr="00732978">
        <w:rPr>
          <w:rFonts w:ascii="Arial" w:hAnsi="Arial" w:cs="Arial"/>
          <w:sz w:val="22"/>
          <w:szCs w:val="22"/>
          <w:lang w:val="en-GB"/>
        </w:rPr>
        <w:t xml:space="preserve">llowing and complying </w:t>
      </w:r>
      <w:r w:rsidR="00C94EF2" w:rsidRPr="00732978">
        <w:rPr>
          <w:rFonts w:ascii="Arial" w:hAnsi="Arial" w:cs="Arial"/>
          <w:sz w:val="22"/>
          <w:szCs w:val="22"/>
          <w:lang w:val="en-GB"/>
        </w:rPr>
        <w:t>with</w:t>
      </w:r>
      <w:r w:rsidR="00E14A13" w:rsidRPr="00732978">
        <w:rPr>
          <w:rFonts w:ascii="Arial" w:hAnsi="Arial" w:cs="Arial"/>
          <w:sz w:val="22"/>
          <w:szCs w:val="22"/>
          <w:lang w:val="en-GB"/>
        </w:rPr>
        <w:t xml:space="preserve"> the policies and procedures</w:t>
      </w:r>
      <w:r w:rsidRPr="00732978">
        <w:rPr>
          <w:rFonts w:ascii="Arial" w:hAnsi="Arial" w:cs="Arial"/>
          <w:sz w:val="22"/>
          <w:szCs w:val="22"/>
          <w:lang w:val="en-GB"/>
        </w:rPr>
        <w:t xml:space="preserve"> and</w:t>
      </w:r>
      <w:r w:rsidR="00E14A13" w:rsidRPr="00732978">
        <w:rPr>
          <w:rFonts w:ascii="Arial" w:hAnsi="Arial" w:cs="Arial"/>
          <w:sz w:val="22"/>
          <w:szCs w:val="22"/>
          <w:lang w:val="en-GB"/>
        </w:rPr>
        <w:t xml:space="preserve"> a</w:t>
      </w:r>
      <w:r w:rsidRPr="00732978">
        <w:rPr>
          <w:rFonts w:ascii="Arial" w:hAnsi="Arial" w:cs="Arial"/>
          <w:sz w:val="22"/>
          <w:szCs w:val="22"/>
          <w:lang w:val="en-GB"/>
        </w:rPr>
        <w:t xml:space="preserve">ll line managers for ensuring that this is the case in their respective teams.  It is the responsibility </w:t>
      </w:r>
      <w:r w:rsidR="00732978">
        <w:rPr>
          <w:rFonts w:ascii="Arial" w:hAnsi="Arial" w:cs="Arial"/>
          <w:sz w:val="22"/>
          <w:szCs w:val="22"/>
          <w:lang w:val="en-GB"/>
        </w:rPr>
        <w:t xml:space="preserve">of all managers to ensure that </w:t>
      </w:r>
      <w:r w:rsidRPr="00732978">
        <w:rPr>
          <w:rFonts w:ascii="Arial" w:hAnsi="Arial" w:cs="Arial"/>
          <w:sz w:val="22"/>
          <w:szCs w:val="22"/>
          <w:lang w:val="en-GB"/>
        </w:rPr>
        <w:t xml:space="preserve">their staff are fully aware of their obligations to maintain complete, accurate and timely records. </w:t>
      </w:r>
    </w:p>
    <w:p w:rsidR="00F1178E" w:rsidRPr="00732978" w:rsidRDefault="00F1178E" w:rsidP="00187279">
      <w:pPr>
        <w:pStyle w:val="Default"/>
        <w:ind w:left="-323"/>
        <w:jc w:val="both"/>
        <w:rPr>
          <w:rFonts w:ascii="Arial" w:hAnsi="Arial" w:cs="Arial"/>
          <w:sz w:val="22"/>
          <w:szCs w:val="22"/>
          <w:lang w:val="en-GB"/>
        </w:rPr>
      </w:pPr>
    </w:p>
    <w:p w:rsidR="00F1178E" w:rsidRPr="00732978" w:rsidRDefault="00114A49" w:rsidP="00187279">
      <w:pPr>
        <w:pStyle w:val="Default"/>
        <w:numPr>
          <w:ilvl w:val="1"/>
          <w:numId w:val="7"/>
        </w:numPr>
        <w:ind w:left="360"/>
        <w:jc w:val="both"/>
        <w:rPr>
          <w:rFonts w:ascii="Arial" w:hAnsi="Arial" w:cs="Arial"/>
          <w:sz w:val="22"/>
          <w:szCs w:val="22"/>
          <w:lang w:val="en-GB"/>
        </w:rPr>
      </w:pPr>
      <w:r w:rsidRPr="00732978">
        <w:rPr>
          <w:rFonts w:ascii="Arial" w:hAnsi="Arial" w:cs="Arial"/>
          <w:b/>
          <w:bCs/>
          <w:sz w:val="22"/>
          <w:szCs w:val="22"/>
          <w:lang w:val="en-GB"/>
        </w:rPr>
        <w:t>Performance Data Collection</w:t>
      </w:r>
      <w:r w:rsidR="00EB1695" w:rsidRPr="00732978">
        <w:rPr>
          <w:rFonts w:ascii="Arial" w:hAnsi="Arial" w:cs="Arial"/>
          <w:b/>
          <w:bCs/>
          <w:sz w:val="22"/>
          <w:szCs w:val="22"/>
          <w:lang w:val="en-GB"/>
        </w:rPr>
        <w:t xml:space="preserve"> O</w:t>
      </w:r>
      <w:r w:rsidR="00F1178E" w:rsidRPr="00732978">
        <w:rPr>
          <w:rFonts w:ascii="Arial" w:hAnsi="Arial" w:cs="Arial"/>
          <w:b/>
          <w:bCs/>
          <w:sz w:val="22"/>
          <w:szCs w:val="22"/>
          <w:lang w:val="en-GB"/>
        </w:rPr>
        <w:t>fficers</w:t>
      </w:r>
      <w:r w:rsidR="00F1178E" w:rsidRPr="00732978">
        <w:rPr>
          <w:rFonts w:ascii="Arial" w:hAnsi="Arial" w:cs="Arial"/>
          <w:sz w:val="22"/>
          <w:szCs w:val="22"/>
          <w:lang w:val="en-GB"/>
        </w:rPr>
        <w:t xml:space="preserve"> in all service areas will take particular responsibility for </w:t>
      </w:r>
      <w:r w:rsidR="00C94EF2" w:rsidRPr="00732978">
        <w:rPr>
          <w:rFonts w:ascii="Arial" w:hAnsi="Arial" w:cs="Arial"/>
          <w:sz w:val="22"/>
          <w:szCs w:val="22"/>
          <w:lang w:val="en-GB"/>
        </w:rPr>
        <w:t xml:space="preserve">the </w:t>
      </w:r>
      <w:r w:rsidR="00F1178E" w:rsidRPr="00732978">
        <w:rPr>
          <w:rFonts w:ascii="Arial" w:hAnsi="Arial" w:cs="Arial"/>
          <w:sz w:val="22"/>
          <w:szCs w:val="22"/>
          <w:lang w:val="en-GB"/>
        </w:rPr>
        <w:t>quality</w:t>
      </w:r>
      <w:r w:rsidR="00C94EF2" w:rsidRPr="00732978">
        <w:rPr>
          <w:rFonts w:ascii="Arial" w:hAnsi="Arial" w:cs="Arial"/>
          <w:sz w:val="22"/>
          <w:szCs w:val="22"/>
          <w:lang w:val="en-GB"/>
        </w:rPr>
        <w:t xml:space="preserve"> of</w:t>
      </w:r>
      <w:r w:rsidR="00F1178E" w:rsidRPr="00732978">
        <w:rPr>
          <w:rFonts w:ascii="Arial" w:hAnsi="Arial" w:cs="Arial"/>
          <w:sz w:val="22"/>
          <w:szCs w:val="22"/>
          <w:lang w:val="en-GB"/>
        </w:rPr>
        <w:t xml:space="preserve"> </w:t>
      </w:r>
      <w:r w:rsidR="00C94EF2" w:rsidRPr="00732978">
        <w:rPr>
          <w:rFonts w:ascii="Arial" w:hAnsi="Arial" w:cs="Arial"/>
          <w:sz w:val="22"/>
          <w:szCs w:val="22"/>
          <w:lang w:val="en-GB"/>
        </w:rPr>
        <w:t xml:space="preserve">the data used to report performance </w:t>
      </w:r>
      <w:r w:rsidR="00F1178E" w:rsidRPr="00732978">
        <w:rPr>
          <w:rFonts w:ascii="Arial" w:hAnsi="Arial" w:cs="Arial"/>
          <w:sz w:val="22"/>
          <w:szCs w:val="22"/>
          <w:lang w:val="en-GB"/>
        </w:rPr>
        <w:t>and drive improvement within individual service delivery units</w:t>
      </w:r>
      <w:r w:rsidR="00C94EF2" w:rsidRPr="00732978">
        <w:rPr>
          <w:rFonts w:ascii="Arial" w:hAnsi="Arial" w:cs="Arial"/>
          <w:sz w:val="22"/>
          <w:szCs w:val="22"/>
          <w:lang w:val="en-GB"/>
        </w:rPr>
        <w:t>.</w:t>
      </w:r>
    </w:p>
    <w:p w:rsidR="005D0E8D" w:rsidRPr="00732978" w:rsidRDefault="005D0E8D" w:rsidP="00187279">
      <w:pPr>
        <w:pStyle w:val="Default"/>
        <w:jc w:val="both"/>
        <w:rPr>
          <w:rFonts w:ascii="Arial" w:hAnsi="Arial" w:cs="Arial"/>
          <w:sz w:val="22"/>
          <w:szCs w:val="22"/>
          <w:lang w:val="en-GB"/>
        </w:rPr>
      </w:pPr>
    </w:p>
    <w:p w:rsidR="005D0E8D" w:rsidRPr="00732978" w:rsidRDefault="00114A49" w:rsidP="00187279">
      <w:pPr>
        <w:pStyle w:val="Default"/>
        <w:numPr>
          <w:ilvl w:val="1"/>
          <w:numId w:val="7"/>
        </w:numPr>
        <w:ind w:left="360"/>
        <w:jc w:val="both"/>
        <w:rPr>
          <w:rFonts w:ascii="Arial" w:hAnsi="Arial" w:cs="Arial"/>
          <w:sz w:val="22"/>
          <w:szCs w:val="22"/>
          <w:lang w:val="en-GB"/>
        </w:rPr>
      </w:pPr>
      <w:r w:rsidRPr="00732978">
        <w:rPr>
          <w:rFonts w:ascii="Arial" w:hAnsi="Arial" w:cs="Arial"/>
          <w:b/>
          <w:bCs/>
          <w:sz w:val="22"/>
          <w:szCs w:val="22"/>
          <w:lang w:val="en-GB"/>
        </w:rPr>
        <w:t xml:space="preserve">Partners and external </w:t>
      </w:r>
      <w:r w:rsidR="005D0E8D" w:rsidRPr="00732978">
        <w:rPr>
          <w:rFonts w:ascii="Arial" w:hAnsi="Arial" w:cs="Arial"/>
          <w:b/>
          <w:bCs/>
          <w:sz w:val="22"/>
          <w:szCs w:val="22"/>
          <w:lang w:val="en-GB"/>
        </w:rPr>
        <w:t>agencies</w:t>
      </w:r>
      <w:r w:rsidR="00496F1B" w:rsidRPr="00732978">
        <w:rPr>
          <w:rFonts w:ascii="Arial" w:hAnsi="Arial" w:cs="Arial"/>
          <w:sz w:val="22"/>
          <w:szCs w:val="22"/>
          <w:lang w:val="en-GB"/>
        </w:rPr>
        <w:t xml:space="preserve"> will also have DQ policies and standards</w:t>
      </w:r>
    </w:p>
    <w:p w:rsidR="005D0E8D" w:rsidRDefault="005D0E8D" w:rsidP="00187279">
      <w:pPr>
        <w:pStyle w:val="Default"/>
        <w:ind w:left="-323"/>
        <w:jc w:val="both"/>
        <w:rPr>
          <w:rFonts w:ascii="Arial" w:hAnsi="Arial" w:cs="Arial"/>
          <w:lang w:val="en-GB"/>
        </w:rPr>
      </w:pPr>
    </w:p>
    <w:p w:rsidR="00F1178E" w:rsidRPr="00C84719" w:rsidRDefault="00F1178E" w:rsidP="00187279">
      <w:pPr>
        <w:pStyle w:val="Heading3"/>
        <w:jc w:val="both"/>
        <w:rPr>
          <w:u w:val="single"/>
        </w:rPr>
      </w:pPr>
      <w:r w:rsidRPr="00C84719">
        <w:rPr>
          <w:u w:val="single"/>
        </w:rPr>
        <w:t xml:space="preserve">Everyone in the organisation will be responsible for complying with </w:t>
      </w:r>
      <w:r w:rsidR="00C84719" w:rsidRPr="00C84719">
        <w:rPr>
          <w:u w:val="single"/>
        </w:rPr>
        <w:t>the</w:t>
      </w:r>
      <w:r w:rsidRPr="00C84719">
        <w:rPr>
          <w:u w:val="single"/>
        </w:rPr>
        <w:t xml:space="preserve"> Data Quality Policy.</w:t>
      </w:r>
    </w:p>
    <w:p w:rsidR="00585C5A" w:rsidRDefault="00585C5A" w:rsidP="00187279">
      <w:pPr>
        <w:ind w:left="323"/>
        <w:jc w:val="both"/>
        <w:rPr>
          <w:rFonts w:cs="Arial"/>
          <w:sz w:val="22"/>
          <w:szCs w:val="22"/>
        </w:rPr>
      </w:pPr>
    </w:p>
    <w:p w:rsidR="007E74D2" w:rsidRDefault="007E74D2" w:rsidP="00187279">
      <w:pPr>
        <w:ind w:left="323"/>
        <w:jc w:val="both"/>
        <w:rPr>
          <w:rFonts w:cs="Arial"/>
          <w:sz w:val="22"/>
          <w:szCs w:val="22"/>
        </w:rPr>
      </w:pPr>
    </w:p>
    <w:p w:rsidR="007E74D2" w:rsidRDefault="007E74D2" w:rsidP="00187279">
      <w:pPr>
        <w:ind w:left="323"/>
        <w:jc w:val="both"/>
        <w:rPr>
          <w:rFonts w:cs="Arial"/>
          <w:sz w:val="22"/>
          <w:szCs w:val="22"/>
        </w:rPr>
      </w:pPr>
      <w:r>
        <w:object w:dxaOrig="10233" w:dyaOrig="7994">
          <v:shape id="_x0000_i1026" type="#_x0000_t75" style="width:495.75pt;height:387pt" o:ole="">
            <v:imagedata r:id="rId15" o:title=""/>
          </v:shape>
          <o:OLEObject Type="Embed" ProgID="Visio.Drawing.11" ShapeID="_x0000_i1026" DrawAspect="Content" ObjectID="_1741158552" r:id="rId16"/>
        </w:object>
      </w:r>
    </w:p>
    <w:p w:rsidR="007E74D2" w:rsidRDefault="007E74D2" w:rsidP="00187279">
      <w:pPr>
        <w:ind w:left="323"/>
        <w:jc w:val="both"/>
        <w:rPr>
          <w:rFonts w:cs="Arial"/>
          <w:sz w:val="22"/>
          <w:szCs w:val="22"/>
        </w:rPr>
      </w:pPr>
    </w:p>
    <w:p w:rsidR="007E74D2" w:rsidRDefault="007E74D2" w:rsidP="00187279">
      <w:pPr>
        <w:ind w:left="323"/>
        <w:jc w:val="both"/>
        <w:rPr>
          <w:rFonts w:cs="Arial"/>
          <w:sz w:val="22"/>
          <w:szCs w:val="22"/>
        </w:rPr>
      </w:pPr>
    </w:p>
    <w:p w:rsidR="007E74D2" w:rsidRDefault="007E74D2" w:rsidP="00187279">
      <w:pPr>
        <w:ind w:left="323"/>
        <w:jc w:val="both"/>
        <w:rPr>
          <w:rFonts w:cs="Arial"/>
          <w:sz w:val="22"/>
          <w:szCs w:val="22"/>
        </w:rPr>
      </w:pPr>
    </w:p>
    <w:p w:rsidR="007E74D2" w:rsidRPr="00732978" w:rsidRDefault="007E74D2" w:rsidP="00187279">
      <w:pPr>
        <w:ind w:left="323"/>
        <w:jc w:val="both"/>
        <w:rPr>
          <w:rFonts w:cs="Arial"/>
          <w:sz w:val="22"/>
          <w:szCs w:val="22"/>
        </w:rPr>
      </w:pPr>
    </w:p>
    <w:p w:rsidR="00761F21" w:rsidRPr="00732978" w:rsidRDefault="00761F21" w:rsidP="00187279">
      <w:pPr>
        <w:ind w:left="323"/>
        <w:jc w:val="both"/>
        <w:rPr>
          <w:rFonts w:cs="Arial"/>
          <w:sz w:val="22"/>
          <w:szCs w:val="22"/>
        </w:rPr>
      </w:pPr>
    </w:p>
    <w:p w:rsidR="00761F21" w:rsidRDefault="00761F21" w:rsidP="00187279">
      <w:pPr>
        <w:ind w:left="323"/>
        <w:jc w:val="both"/>
        <w:rPr>
          <w:rFonts w:cs="Arial"/>
        </w:rPr>
        <w:sectPr w:rsidR="00761F21" w:rsidSect="00C94EF2">
          <w:pgSz w:w="12240" w:h="15840"/>
          <w:pgMar w:top="1420" w:right="1183" w:bottom="993" w:left="1134" w:header="720" w:footer="321" w:gutter="0"/>
          <w:cols w:space="720"/>
          <w:noEndnote/>
        </w:sectPr>
      </w:pPr>
    </w:p>
    <w:p w:rsidR="00F1178E" w:rsidRPr="005D0E8D" w:rsidRDefault="00F1178E" w:rsidP="00187279">
      <w:pPr>
        <w:pStyle w:val="Heading1"/>
        <w:jc w:val="both"/>
      </w:pPr>
      <w:bookmarkStart w:id="22" w:name="_Toc192924988"/>
      <w:bookmarkStart w:id="23" w:name="_Toc257382142"/>
      <w:bookmarkStart w:id="24" w:name="_Toc523318530"/>
      <w:r w:rsidRPr="005D0E8D">
        <w:t>Capacity Building</w:t>
      </w:r>
      <w:bookmarkEnd w:id="22"/>
      <w:bookmarkEnd w:id="23"/>
      <w:bookmarkEnd w:id="24"/>
      <w:r w:rsidRPr="005D0E8D">
        <w:t xml:space="preserve"> </w:t>
      </w:r>
    </w:p>
    <w:p w:rsidR="00F1178E" w:rsidRPr="00732978" w:rsidRDefault="00F1178E" w:rsidP="00187279">
      <w:pPr>
        <w:jc w:val="both"/>
        <w:rPr>
          <w:rFonts w:cs="Arial"/>
          <w:b/>
          <w:bCs/>
          <w:sz w:val="22"/>
          <w:szCs w:val="22"/>
        </w:rPr>
      </w:pPr>
    </w:p>
    <w:p w:rsidR="00F1178E" w:rsidRPr="00732978" w:rsidRDefault="00F1178E" w:rsidP="00187279">
      <w:pPr>
        <w:pStyle w:val="CM14"/>
        <w:spacing w:line="276" w:lineRule="atLeast"/>
        <w:ind w:right="113"/>
        <w:jc w:val="both"/>
        <w:rPr>
          <w:rFonts w:ascii="Arial" w:hAnsi="Arial" w:cs="Arial"/>
          <w:color w:val="000000"/>
          <w:sz w:val="22"/>
          <w:szCs w:val="22"/>
          <w:lang w:val="en-GB"/>
        </w:rPr>
      </w:pPr>
      <w:r w:rsidRPr="00732978">
        <w:rPr>
          <w:rFonts w:ascii="Arial" w:hAnsi="Arial" w:cs="Arial"/>
          <w:color w:val="000000"/>
          <w:sz w:val="22"/>
          <w:szCs w:val="22"/>
          <w:lang w:val="en-GB"/>
        </w:rPr>
        <w:t>The Council is committed to ensuring that it has the right people with the right skills, using the right processes and systems, to deliver our</w:t>
      </w:r>
      <w:r w:rsidR="00E022F8" w:rsidRPr="00732978">
        <w:rPr>
          <w:rFonts w:ascii="Arial" w:hAnsi="Arial" w:cs="Arial"/>
          <w:color w:val="000000"/>
          <w:sz w:val="22"/>
          <w:szCs w:val="22"/>
          <w:lang w:val="en-GB"/>
        </w:rPr>
        <w:t xml:space="preserve"> services in line with </w:t>
      </w:r>
      <w:r w:rsidR="00C94EF2" w:rsidRPr="00732978">
        <w:rPr>
          <w:rFonts w:ascii="Arial" w:hAnsi="Arial" w:cs="Arial"/>
          <w:color w:val="000000"/>
          <w:sz w:val="22"/>
          <w:szCs w:val="22"/>
          <w:lang w:val="en-GB"/>
        </w:rPr>
        <w:t>its</w:t>
      </w:r>
      <w:r w:rsidRPr="00732978">
        <w:rPr>
          <w:rFonts w:ascii="Arial" w:hAnsi="Arial" w:cs="Arial"/>
          <w:color w:val="000000"/>
          <w:sz w:val="22"/>
          <w:szCs w:val="22"/>
          <w:lang w:val="en-GB"/>
        </w:rPr>
        <w:t xml:space="preserve"> </w:t>
      </w:r>
      <w:r w:rsidR="005D68D8" w:rsidRPr="00732978">
        <w:rPr>
          <w:rFonts w:ascii="Arial" w:hAnsi="Arial" w:cs="Arial"/>
          <w:color w:val="000000"/>
          <w:sz w:val="22"/>
          <w:szCs w:val="22"/>
          <w:lang w:val="en-GB"/>
        </w:rPr>
        <w:t>strategic themes and aims</w:t>
      </w:r>
      <w:r w:rsidRPr="00732978">
        <w:rPr>
          <w:rFonts w:ascii="Arial" w:hAnsi="Arial" w:cs="Arial"/>
          <w:color w:val="000000"/>
          <w:sz w:val="22"/>
          <w:szCs w:val="22"/>
          <w:lang w:val="en-GB"/>
        </w:rPr>
        <w:t xml:space="preserve">.  Training and development of staff is key to the achievement of high levels of data quality. The following principles will be met to achieve this: </w:t>
      </w:r>
    </w:p>
    <w:p w:rsidR="00F1178E" w:rsidRPr="00732978" w:rsidRDefault="00F1178E" w:rsidP="00187279">
      <w:pPr>
        <w:pStyle w:val="Default"/>
        <w:numPr>
          <w:ilvl w:val="0"/>
          <w:numId w:val="9"/>
        </w:numPr>
        <w:tabs>
          <w:tab w:val="clear" w:pos="1117"/>
          <w:tab w:val="num" w:pos="360"/>
        </w:tabs>
        <w:ind w:left="360"/>
        <w:jc w:val="both"/>
        <w:rPr>
          <w:rFonts w:ascii="Arial" w:hAnsi="Arial" w:cs="Arial"/>
          <w:sz w:val="22"/>
          <w:szCs w:val="22"/>
          <w:lang w:val="en-GB"/>
        </w:rPr>
      </w:pPr>
      <w:r w:rsidRPr="00732978">
        <w:rPr>
          <w:rFonts w:ascii="Arial" w:hAnsi="Arial" w:cs="Arial"/>
          <w:sz w:val="22"/>
          <w:szCs w:val="22"/>
          <w:lang w:val="en-GB"/>
        </w:rPr>
        <w:t xml:space="preserve">All existing staff will receive </w:t>
      </w:r>
      <w:r w:rsidR="008A3C01" w:rsidRPr="00732978">
        <w:rPr>
          <w:rFonts w:ascii="Arial" w:hAnsi="Arial" w:cs="Arial"/>
          <w:sz w:val="22"/>
          <w:szCs w:val="22"/>
          <w:lang w:val="en-GB"/>
        </w:rPr>
        <w:t xml:space="preserve">information on the Council’s performance reporting procedures, including the importance of </w:t>
      </w:r>
      <w:r w:rsidRPr="00732978">
        <w:rPr>
          <w:rFonts w:ascii="Arial" w:hAnsi="Arial" w:cs="Arial"/>
          <w:sz w:val="22"/>
          <w:szCs w:val="22"/>
          <w:lang w:val="en-GB"/>
        </w:rPr>
        <w:t xml:space="preserve">data quality </w:t>
      </w:r>
      <w:r w:rsidR="00E022F8" w:rsidRPr="00732978">
        <w:rPr>
          <w:rFonts w:ascii="Arial" w:hAnsi="Arial" w:cs="Arial"/>
          <w:sz w:val="22"/>
          <w:szCs w:val="22"/>
          <w:lang w:val="en-GB"/>
        </w:rPr>
        <w:t>at induction</w:t>
      </w:r>
    </w:p>
    <w:p w:rsidR="00F1178E" w:rsidRPr="00732978" w:rsidRDefault="00F1178E" w:rsidP="00187279">
      <w:pPr>
        <w:pStyle w:val="Default"/>
        <w:tabs>
          <w:tab w:val="num" w:pos="709"/>
        </w:tabs>
        <w:ind w:hanging="312"/>
        <w:jc w:val="both"/>
        <w:rPr>
          <w:rFonts w:ascii="Arial" w:hAnsi="Arial" w:cs="Arial"/>
          <w:sz w:val="22"/>
          <w:szCs w:val="22"/>
          <w:lang w:val="en-GB"/>
        </w:rPr>
      </w:pPr>
    </w:p>
    <w:p w:rsidR="00F1178E" w:rsidRPr="00732978" w:rsidRDefault="00F1178E" w:rsidP="00187279">
      <w:pPr>
        <w:pStyle w:val="CM14"/>
        <w:numPr>
          <w:ilvl w:val="0"/>
          <w:numId w:val="9"/>
        </w:numPr>
        <w:spacing w:line="276" w:lineRule="atLeast"/>
        <w:ind w:left="360" w:right="113"/>
        <w:jc w:val="both"/>
        <w:rPr>
          <w:rFonts w:ascii="Arial" w:hAnsi="Arial" w:cs="Arial"/>
          <w:color w:val="000000"/>
          <w:sz w:val="22"/>
          <w:szCs w:val="22"/>
          <w:lang w:val="en-GB"/>
        </w:rPr>
      </w:pPr>
      <w:r w:rsidRPr="00732978">
        <w:rPr>
          <w:rFonts w:ascii="Arial" w:hAnsi="Arial" w:cs="Arial"/>
          <w:color w:val="000000"/>
          <w:sz w:val="22"/>
          <w:szCs w:val="22"/>
          <w:lang w:val="en-GB"/>
        </w:rPr>
        <w:t>All new staff who use Information Systems will receive training in the use of these systems</w:t>
      </w:r>
    </w:p>
    <w:p w:rsidR="005D68D8" w:rsidRPr="00732978" w:rsidRDefault="00F1178E" w:rsidP="00187279">
      <w:pPr>
        <w:pStyle w:val="CM14"/>
        <w:numPr>
          <w:ilvl w:val="0"/>
          <w:numId w:val="9"/>
        </w:numPr>
        <w:spacing w:line="276" w:lineRule="atLeast"/>
        <w:ind w:left="360" w:right="225"/>
        <w:jc w:val="both"/>
        <w:rPr>
          <w:rFonts w:ascii="Arial" w:hAnsi="Arial" w:cs="Arial"/>
          <w:sz w:val="22"/>
          <w:szCs w:val="22"/>
        </w:rPr>
      </w:pPr>
      <w:r w:rsidRPr="00732978">
        <w:rPr>
          <w:rFonts w:ascii="Arial" w:hAnsi="Arial" w:cs="Arial"/>
          <w:sz w:val="22"/>
          <w:szCs w:val="22"/>
        </w:rPr>
        <w:t xml:space="preserve">Policies, procedures and guidance will be developed </w:t>
      </w:r>
      <w:r w:rsidR="00E022F8" w:rsidRPr="00732978">
        <w:rPr>
          <w:rFonts w:ascii="Arial" w:hAnsi="Arial" w:cs="Arial"/>
          <w:sz w:val="22"/>
          <w:szCs w:val="22"/>
        </w:rPr>
        <w:t>for appropriate work</w:t>
      </w:r>
      <w:r w:rsidRPr="00732978">
        <w:rPr>
          <w:rFonts w:ascii="Arial" w:hAnsi="Arial" w:cs="Arial"/>
          <w:sz w:val="22"/>
          <w:szCs w:val="22"/>
        </w:rPr>
        <w:t xml:space="preserve"> and copies provided to all staff engaged in data quality work. </w:t>
      </w:r>
    </w:p>
    <w:p w:rsidR="003F15A4" w:rsidRPr="00732978" w:rsidRDefault="003F15A4" w:rsidP="00187279">
      <w:pPr>
        <w:pStyle w:val="Default"/>
        <w:jc w:val="both"/>
        <w:rPr>
          <w:rFonts w:ascii="Arial" w:hAnsi="Arial" w:cs="Arial"/>
          <w:sz w:val="22"/>
          <w:szCs w:val="22"/>
        </w:rPr>
      </w:pPr>
    </w:p>
    <w:p w:rsidR="00F1178E" w:rsidRPr="005D0E8D" w:rsidRDefault="007A2E64" w:rsidP="00187279">
      <w:pPr>
        <w:pStyle w:val="Heading1"/>
        <w:jc w:val="both"/>
      </w:pPr>
      <w:bookmarkStart w:id="25" w:name="_Toc257382143"/>
      <w:bookmarkStart w:id="26" w:name="_Toc523318531"/>
      <w:r w:rsidRPr="005D0E8D">
        <w:t>Communications</w:t>
      </w:r>
      <w:bookmarkEnd w:id="25"/>
      <w:bookmarkEnd w:id="26"/>
    </w:p>
    <w:p w:rsidR="007A2E64" w:rsidRPr="00732978" w:rsidRDefault="007A2E64" w:rsidP="00187279">
      <w:pPr>
        <w:jc w:val="both"/>
        <w:rPr>
          <w:rFonts w:cs="Arial"/>
          <w:sz w:val="22"/>
          <w:szCs w:val="22"/>
        </w:rPr>
      </w:pPr>
    </w:p>
    <w:p w:rsidR="00F1178E" w:rsidRPr="00732978" w:rsidRDefault="00F1178E" w:rsidP="00187279">
      <w:pPr>
        <w:pStyle w:val="Default"/>
        <w:jc w:val="both"/>
        <w:rPr>
          <w:rFonts w:ascii="Arial" w:hAnsi="Arial" w:cs="Arial"/>
          <w:sz w:val="22"/>
          <w:szCs w:val="22"/>
          <w:lang w:val="en-GB"/>
        </w:rPr>
      </w:pPr>
      <w:r w:rsidRPr="00732978">
        <w:rPr>
          <w:rFonts w:ascii="Arial" w:hAnsi="Arial" w:cs="Arial"/>
          <w:sz w:val="22"/>
          <w:szCs w:val="22"/>
          <w:lang w:val="en-GB"/>
        </w:rPr>
        <w:t>The Council recognises the importance of communicating expectations of data quality to staff and Members, and where appropriate, to the public.</w:t>
      </w:r>
    </w:p>
    <w:p w:rsidR="00F1178E" w:rsidRPr="00732978" w:rsidRDefault="00F1178E" w:rsidP="00187279">
      <w:pPr>
        <w:pStyle w:val="Default"/>
        <w:jc w:val="both"/>
        <w:rPr>
          <w:rFonts w:ascii="Arial" w:hAnsi="Arial" w:cs="Arial"/>
          <w:sz w:val="22"/>
          <w:szCs w:val="22"/>
          <w:lang w:val="en-GB"/>
        </w:rPr>
      </w:pPr>
    </w:p>
    <w:p w:rsidR="00F1178E" w:rsidRPr="00732978" w:rsidRDefault="00F1178E" w:rsidP="00187279">
      <w:pPr>
        <w:pStyle w:val="Default"/>
        <w:numPr>
          <w:ilvl w:val="0"/>
          <w:numId w:val="10"/>
        </w:numPr>
        <w:ind w:left="360"/>
        <w:jc w:val="both"/>
        <w:rPr>
          <w:rFonts w:ascii="Arial" w:hAnsi="Arial" w:cs="Arial"/>
          <w:sz w:val="22"/>
          <w:szCs w:val="22"/>
          <w:lang w:val="en-GB"/>
        </w:rPr>
      </w:pPr>
      <w:r w:rsidRPr="00732978">
        <w:rPr>
          <w:rFonts w:ascii="Arial" w:hAnsi="Arial" w:cs="Arial"/>
          <w:sz w:val="22"/>
          <w:szCs w:val="22"/>
          <w:lang w:val="en-GB"/>
        </w:rPr>
        <w:t xml:space="preserve">Policies and procedures will be communicated to all staff.  </w:t>
      </w:r>
      <w:r w:rsidR="005D68D8" w:rsidRPr="00732978">
        <w:rPr>
          <w:rFonts w:ascii="Arial" w:hAnsi="Arial" w:cs="Arial"/>
          <w:sz w:val="22"/>
          <w:szCs w:val="22"/>
          <w:lang w:val="en-GB"/>
        </w:rPr>
        <w:t>Procedure notes</w:t>
      </w:r>
      <w:r w:rsidR="00E022F8" w:rsidRPr="00732978">
        <w:rPr>
          <w:rFonts w:ascii="Arial" w:hAnsi="Arial" w:cs="Arial"/>
          <w:sz w:val="22"/>
          <w:szCs w:val="22"/>
          <w:lang w:val="en-GB"/>
        </w:rPr>
        <w:t xml:space="preserve"> will be used to </w:t>
      </w:r>
      <w:r w:rsidR="00276F17">
        <w:rPr>
          <w:rFonts w:ascii="Arial" w:hAnsi="Arial" w:cs="Arial"/>
          <w:sz w:val="22"/>
          <w:szCs w:val="22"/>
          <w:lang w:val="en-GB"/>
        </w:rPr>
        <w:t>assist</w:t>
      </w:r>
      <w:r w:rsidR="00E022F8" w:rsidRPr="00732978">
        <w:rPr>
          <w:rFonts w:ascii="Arial" w:hAnsi="Arial" w:cs="Arial"/>
          <w:sz w:val="22"/>
          <w:szCs w:val="22"/>
          <w:lang w:val="en-GB"/>
        </w:rPr>
        <w:t xml:space="preserve"> staff</w:t>
      </w:r>
      <w:r w:rsidR="00276F17">
        <w:rPr>
          <w:rFonts w:ascii="Arial" w:hAnsi="Arial" w:cs="Arial"/>
          <w:sz w:val="22"/>
          <w:szCs w:val="22"/>
          <w:lang w:val="en-GB"/>
        </w:rPr>
        <w:t>,</w:t>
      </w:r>
      <w:r w:rsidR="00E022F8" w:rsidRPr="00732978">
        <w:rPr>
          <w:rFonts w:ascii="Arial" w:hAnsi="Arial" w:cs="Arial"/>
          <w:sz w:val="22"/>
          <w:szCs w:val="22"/>
          <w:lang w:val="en-GB"/>
        </w:rPr>
        <w:t xml:space="preserve"> in each unit reporting data, to promote the importance and raise awareness of data quality.</w:t>
      </w:r>
    </w:p>
    <w:p w:rsidR="00C94EF2" w:rsidRPr="00732978" w:rsidRDefault="00C94EF2" w:rsidP="00187279">
      <w:pPr>
        <w:pStyle w:val="Default"/>
        <w:jc w:val="both"/>
        <w:rPr>
          <w:rFonts w:ascii="Arial" w:hAnsi="Arial" w:cs="Arial"/>
          <w:sz w:val="22"/>
          <w:szCs w:val="22"/>
          <w:lang w:val="en-GB"/>
        </w:rPr>
      </w:pPr>
    </w:p>
    <w:p w:rsidR="00C94EF2" w:rsidRPr="00732978" w:rsidRDefault="00C94EF2" w:rsidP="00187279">
      <w:pPr>
        <w:pStyle w:val="Default"/>
        <w:numPr>
          <w:ilvl w:val="0"/>
          <w:numId w:val="10"/>
        </w:numPr>
        <w:ind w:left="360"/>
        <w:jc w:val="both"/>
        <w:rPr>
          <w:rFonts w:ascii="Arial" w:hAnsi="Arial" w:cs="Arial"/>
          <w:sz w:val="22"/>
          <w:szCs w:val="22"/>
          <w:lang w:val="en-GB"/>
        </w:rPr>
      </w:pPr>
      <w:r w:rsidRPr="00732978">
        <w:rPr>
          <w:rFonts w:ascii="Arial" w:hAnsi="Arial" w:cs="Arial"/>
          <w:sz w:val="22"/>
          <w:szCs w:val="22"/>
          <w:lang w:val="en-GB"/>
        </w:rPr>
        <w:t>A performance management culture will be communicated and embedded across the Council to raise its importance as a corporate priority.</w:t>
      </w:r>
    </w:p>
    <w:p w:rsidR="005D68D8" w:rsidRPr="00732978" w:rsidRDefault="005D68D8" w:rsidP="00187279">
      <w:pPr>
        <w:pStyle w:val="Default"/>
        <w:jc w:val="both"/>
        <w:rPr>
          <w:rFonts w:ascii="Arial" w:hAnsi="Arial" w:cs="Arial"/>
          <w:sz w:val="22"/>
          <w:szCs w:val="22"/>
          <w:lang w:val="en-GB"/>
        </w:rPr>
      </w:pPr>
    </w:p>
    <w:p w:rsidR="005D68D8" w:rsidRPr="00DD0D14" w:rsidRDefault="005D68D8" w:rsidP="00187279">
      <w:pPr>
        <w:pStyle w:val="Default"/>
        <w:numPr>
          <w:ilvl w:val="0"/>
          <w:numId w:val="10"/>
        </w:numPr>
        <w:ind w:left="360"/>
        <w:jc w:val="both"/>
        <w:rPr>
          <w:rFonts w:ascii="Arial" w:hAnsi="Arial" w:cs="Arial"/>
          <w:sz w:val="22"/>
          <w:szCs w:val="22"/>
          <w:lang w:val="en-GB"/>
        </w:rPr>
      </w:pPr>
      <w:r w:rsidRPr="00732978">
        <w:rPr>
          <w:rFonts w:ascii="Arial" w:hAnsi="Arial" w:cs="Arial"/>
          <w:sz w:val="22"/>
          <w:szCs w:val="22"/>
          <w:lang w:val="en-GB"/>
        </w:rPr>
        <w:t xml:space="preserve">Data Quality </w:t>
      </w:r>
      <w:r w:rsidR="00276F17">
        <w:rPr>
          <w:rFonts w:ascii="Arial" w:hAnsi="Arial" w:cs="Arial"/>
          <w:sz w:val="22"/>
          <w:szCs w:val="22"/>
          <w:lang w:val="en-GB"/>
        </w:rPr>
        <w:t>Policy, Procedure N</w:t>
      </w:r>
      <w:r w:rsidRPr="00732978">
        <w:rPr>
          <w:rFonts w:ascii="Arial" w:hAnsi="Arial" w:cs="Arial"/>
          <w:sz w:val="22"/>
          <w:szCs w:val="22"/>
          <w:lang w:val="en-GB"/>
        </w:rPr>
        <w:t xml:space="preserve">otes and the PDC are all available </w:t>
      </w:r>
      <w:r w:rsidRPr="00DD0D14">
        <w:rPr>
          <w:rFonts w:ascii="Arial" w:hAnsi="Arial" w:cs="Arial"/>
          <w:sz w:val="22"/>
          <w:szCs w:val="22"/>
          <w:lang w:val="en-GB"/>
        </w:rPr>
        <w:t>via the intranet – see ‘</w:t>
      </w:r>
      <w:hyperlink r:id="rId17" w:history="1">
        <w:r w:rsidRPr="00DD0D14">
          <w:rPr>
            <w:rStyle w:val="Hyperlink"/>
            <w:rFonts w:ascii="Arial" w:hAnsi="Arial" w:cs="Arial"/>
            <w:sz w:val="22"/>
            <w:szCs w:val="22"/>
            <w:lang w:val="en-GB"/>
          </w:rPr>
          <w:t xml:space="preserve">Performance </w:t>
        </w:r>
        <w:r w:rsidR="00DD0D14" w:rsidRPr="00DD0D14">
          <w:rPr>
            <w:rStyle w:val="Hyperlink"/>
            <w:rFonts w:ascii="Arial" w:hAnsi="Arial" w:cs="Arial"/>
            <w:sz w:val="22"/>
            <w:szCs w:val="22"/>
            <w:lang w:val="en-GB"/>
          </w:rPr>
          <w:t xml:space="preserve">and Financial </w:t>
        </w:r>
        <w:r w:rsidRPr="00DD0D14">
          <w:rPr>
            <w:rStyle w:val="Hyperlink"/>
            <w:rFonts w:ascii="Arial" w:hAnsi="Arial" w:cs="Arial"/>
            <w:sz w:val="22"/>
            <w:szCs w:val="22"/>
            <w:lang w:val="en-GB"/>
          </w:rPr>
          <w:t>Management on the ‘Home’ page.</w:t>
        </w:r>
      </w:hyperlink>
    </w:p>
    <w:p w:rsidR="00732978" w:rsidRDefault="00732978" w:rsidP="00187279">
      <w:pPr>
        <w:pStyle w:val="Default"/>
        <w:ind w:left="360"/>
        <w:jc w:val="both"/>
        <w:rPr>
          <w:rFonts w:ascii="Arial" w:hAnsi="Arial" w:cs="Arial"/>
          <w:sz w:val="22"/>
          <w:szCs w:val="22"/>
          <w:lang w:val="en-GB"/>
        </w:rPr>
      </w:pPr>
    </w:p>
    <w:p w:rsidR="00CA4C7B" w:rsidRDefault="00CA4C7B" w:rsidP="00187279">
      <w:pPr>
        <w:pStyle w:val="Default"/>
        <w:ind w:left="360"/>
        <w:jc w:val="both"/>
        <w:rPr>
          <w:rFonts w:ascii="Arial" w:hAnsi="Arial" w:cs="Arial"/>
          <w:sz w:val="22"/>
          <w:szCs w:val="22"/>
          <w:lang w:val="en-GB"/>
        </w:rPr>
      </w:pPr>
    </w:p>
    <w:p w:rsidR="00732978" w:rsidRDefault="00732978" w:rsidP="00187279">
      <w:pPr>
        <w:jc w:val="both"/>
        <w:rPr>
          <w:rFonts w:cs="Arial"/>
          <w:color w:val="000000"/>
          <w:sz w:val="22"/>
          <w:szCs w:val="22"/>
        </w:rPr>
      </w:pPr>
      <w:r>
        <w:rPr>
          <w:rFonts w:cs="Arial"/>
          <w:sz w:val="22"/>
          <w:szCs w:val="22"/>
        </w:rPr>
        <w:br w:type="page"/>
      </w:r>
    </w:p>
    <w:p w:rsidR="00732978" w:rsidRPr="00732978" w:rsidRDefault="00732978" w:rsidP="00187279">
      <w:pPr>
        <w:pStyle w:val="Default"/>
        <w:jc w:val="both"/>
        <w:rPr>
          <w:rFonts w:ascii="Arial" w:hAnsi="Arial" w:cs="Arial"/>
          <w:sz w:val="22"/>
          <w:szCs w:val="22"/>
          <w:lang w:val="en-GB"/>
        </w:rPr>
      </w:pPr>
    </w:p>
    <w:p w:rsidR="00F1178E" w:rsidRPr="005D0E8D" w:rsidRDefault="001B6229" w:rsidP="00187279">
      <w:pPr>
        <w:pStyle w:val="Heading1"/>
        <w:jc w:val="both"/>
      </w:pPr>
      <w:bookmarkStart w:id="27" w:name="_Toc192924991"/>
      <w:bookmarkStart w:id="28" w:name="_Toc257382145"/>
      <w:bookmarkStart w:id="29" w:name="_Toc523318532"/>
      <w:r>
        <w:t xml:space="preserve">Data Protection, GDPR and </w:t>
      </w:r>
      <w:r w:rsidR="00F1178E" w:rsidRPr="001B6229">
        <w:t>Risk Management</w:t>
      </w:r>
      <w:bookmarkEnd w:id="27"/>
      <w:bookmarkEnd w:id="28"/>
      <w:bookmarkEnd w:id="29"/>
      <w:r w:rsidR="00F1178E" w:rsidRPr="005D0E8D">
        <w:t xml:space="preserve"> </w:t>
      </w:r>
    </w:p>
    <w:p w:rsidR="005D68D8" w:rsidRDefault="00276F17" w:rsidP="00187279">
      <w:pPr>
        <w:jc w:val="both"/>
        <w:rPr>
          <w:rFonts w:cs="Arial"/>
          <w:sz w:val="22"/>
          <w:szCs w:val="22"/>
        </w:rPr>
      </w:pPr>
      <w:r w:rsidRPr="00276F17">
        <w:rPr>
          <w:rFonts w:cs="Arial"/>
          <w:sz w:val="22"/>
          <w:szCs w:val="22"/>
        </w:rPr>
        <w:t>Three Rivers District Council will comply with the Data Protection Act and General Data Protection (GDPR) principles</w:t>
      </w:r>
      <w:r w:rsidR="00B0107E">
        <w:rPr>
          <w:rFonts w:cs="Arial"/>
          <w:sz w:val="22"/>
          <w:szCs w:val="22"/>
        </w:rPr>
        <w:t xml:space="preserve"> (see below)</w:t>
      </w:r>
      <w:r w:rsidRPr="00276F17">
        <w:rPr>
          <w:rFonts w:cs="Arial"/>
          <w:sz w:val="22"/>
          <w:szCs w:val="22"/>
        </w:rPr>
        <w:t xml:space="preserve"> and ensure that personal data is:</w:t>
      </w:r>
    </w:p>
    <w:p w:rsidR="00276F17" w:rsidRPr="00732978" w:rsidRDefault="00276F17" w:rsidP="00187279">
      <w:pPr>
        <w:jc w:val="both"/>
        <w:rPr>
          <w:rFonts w:cs="Arial"/>
          <w:sz w:val="22"/>
          <w:szCs w:val="22"/>
        </w:rPr>
      </w:pPr>
    </w:p>
    <w:p w:rsidR="00276F17" w:rsidRPr="00276F17" w:rsidRDefault="00276F17" w:rsidP="00187279">
      <w:pPr>
        <w:numPr>
          <w:ilvl w:val="0"/>
          <w:numId w:val="11"/>
        </w:numPr>
        <w:spacing w:before="120" w:after="120"/>
        <w:ind w:left="714" w:hanging="357"/>
        <w:jc w:val="both"/>
        <w:rPr>
          <w:rFonts w:cs="Arial"/>
          <w:sz w:val="22"/>
          <w:szCs w:val="22"/>
        </w:rPr>
      </w:pPr>
      <w:r w:rsidRPr="00276F17">
        <w:rPr>
          <w:rFonts w:cs="Arial"/>
          <w:sz w:val="22"/>
          <w:szCs w:val="22"/>
        </w:rPr>
        <w:t>Processed fairly and lawfully and in a transparent manner</w:t>
      </w:r>
    </w:p>
    <w:p w:rsidR="00276F17" w:rsidRPr="00276F17" w:rsidRDefault="00276F17" w:rsidP="00187279">
      <w:pPr>
        <w:numPr>
          <w:ilvl w:val="0"/>
          <w:numId w:val="11"/>
        </w:numPr>
        <w:spacing w:before="120" w:after="120"/>
        <w:ind w:left="714" w:hanging="357"/>
        <w:jc w:val="both"/>
        <w:rPr>
          <w:rFonts w:cs="Arial"/>
          <w:sz w:val="22"/>
          <w:szCs w:val="22"/>
        </w:rPr>
      </w:pPr>
      <w:r w:rsidRPr="00276F17">
        <w:rPr>
          <w:rFonts w:cs="Arial"/>
          <w:sz w:val="22"/>
          <w:szCs w:val="22"/>
        </w:rPr>
        <w:t>Obtained for one or more specified, explicit and lawful purposes</w:t>
      </w:r>
    </w:p>
    <w:p w:rsidR="00276F17" w:rsidRPr="00276F17" w:rsidRDefault="00276F17" w:rsidP="00187279">
      <w:pPr>
        <w:numPr>
          <w:ilvl w:val="0"/>
          <w:numId w:val="11"/>
        </w:numPr>
        <w:spacing w:before="120" w:after="120"/>
        <w:ind w:left="714" w:hanging="357"/>
        <w:jc w:val="both"/>
        <w:rPr>
          <w:rFonts w:cs="Arial"/>
          <w:sz w:val="22"/>
          <w:szCs w:val="22"/>
        </w:rPr>
      </w:pPr>
      <w:r w:rsidRPr="00276F17">
        <w:rPr>
          <w:rFonts w:cs="Arial"/>
          <w:sz w:val="22"/>
          <w:szCs w:val="22"/>
        </w:rPr>
        <w:t>Adequate, relevant and only limited to what is required</w:t>
      </w:r>
    </w:p>
    <w:p w:rsidR="00276F17" w:rsidRPr="00276F17" w:rsidRDefault="00276F17" w:rsidP="00187279">
      <w:pPr>
        <w:numPr>
          <w:ilvl w:val="0"/>
          <w:numId w:val="11"/>
        </w:numPr>
        <w:spacing w:before="120" w:after="120"/>
        <w:ind w:left="714" w:hanging="357"/>
        <w:jc w:val="both"/>
        <w:rPr>
          <w:rFonts w:cs="Arial"/>
          <w:sz w:val="22"/>
          <w:szCs w:val="22"/>
        </w:rPr>
      </w:pPr>
      <w:r w:rsidRPr="00276F17">
        <w:rPr>
          <w:rFonts w:cs="Arial"/>
          <w:sz w:val="22"/>
          <w:szCs w:val="22"/>
        </w:rPr>
        <w:t>Accurate and where necessary kept up to date</w:t>
      </w:r>
    </w:p>
    <w:p w:rsidR="00276F17" w:rsidRPr="00276F17" w:rsidRDefault="00276F17" w:rsidP="00187279">
      <w:pPr>
        <w:numPr>
          <w:ilvl w:val="0"/>
          <w:numId w:val="11"/>
        </w:numPr>
        <w:spacing w:before="120" w:after="120"/>
        <w:ind w:left="714" w:hanging="357"/>
        <w:jc w:val="both"/>
        <w:rPr>
          <w:rFonts w:cs="Arial"/>
          <w:sz w:val="22"/>
          <w:szCs w:val="22"/>
        </w:rPr>
      </w:pPr>
      <w:r w:rsidRPr="00276F17">
        <w:rPr>
          <w:rFonts w:cs="Arial"/>
          <w:sz w:val="22"/>
          <w:szCs w:val="22"/>
        </w:rPr>
        <w:t>Not kept in a form which permits identification of data subjects for longer than is necessary </w:t>
      </w:r>
    </w:p>
    <w:p w:rsidR="00276F17" w:rsidRPr="00276F17" w:rsidRDefault="00276F17" w:rsidP="00187279">
      <w:pPr>
        <w:numPr>
          <w:ilvl w:val="0"/>
          <w:numId w:val="11"/>
        </w:numPr>
        <w:spacing w:before="120" w:after="120"/>
        <w:ind w:left="714" w:hanging="357"/>
        <w:jc w:val="both"/>
        <w:rPr>
          <w:rFonts w:cs="Arial"/>
          <w:sz w:val="22"/>
          <w:szCs w:val="22"/>
        </w:rPr>
      </w:pPr>
      <w:r w:rsidRPr="00276F17">
        <w:rPr>
          <w:rFonts w:cs="Arial"/>
          <w:sz w:val="22"/>
          <w:szCs w:val="22"/>
        </w:rPr>
        <w:t>Processed in accordance with the rights of data subjects</w:t>
      </w:r>
    </w:p>
    <w:p w:rsidR="00276F17" w:rsidRPr="00276F17" w:rsidRDefault="00276F17" w:rsidP="00187279">
      <w:pPr>
        <w:numPr>
          <w:ilvl w:val="0"/>
          <w:numId w:val="11"/>
        </w:numPr>
        <w:spacing w:before="120" w:after="120"/>
        <w:ind w:left="714" w:hanging="357"/>
        <w:jc w:val="both"/>
        <w:rPr>
          <w:rFonts w:cs="Arial"/>
          <w:sz w:val="22"/>
          <w:szCs w:val="22"/>
        </w:rPr>
      </w:pPr>
      <w:r w:rsidRPr="00276F17">
        <w:rPr>
          <w:rFonts w:cs="Arial"/>
          <w:sz w:val="22"/>
          <w:szCs w:val="22"/>
        </w:rPr>
        <w:t>Processed in a manner that ensures appropriate security of the personal data.</w:t>
      </w:r>
    </w:p>
    <w:p w:rsidR="003D41B1" w:rsidRPr="00732978" w:rsidRDefault="003D41B1" w:rsidP="00187279">
      <w:pPr>
        <w:jc w:val="both"/>
        <w:rPr>
          <w:rFonts w:cs="Arial"/>
          <w:sz w:val="22"/>
          <w:szCs w:val="22"/>
        </w:rPr>
      </w:pPr>
    </w:p>
    <w:p w:rsidR="007A54D4" w:rsidRDefault="00172CE2" w:rsidP="00187279">
      <w:pPr>
        <w:jc w:val="both"/>
        <w:rPr>
          <w:rFonts w:cs="Arial"/>
          <w:sz w:val="22"/>
          <w:szCs w:val="22"/>
        </w:rPr>
      </w:pPr>
      <w:r w:rsidRPr="001B6229">
        <w:rPr>
          <w:rFonts w:cs="Arial"/>
          <w:sz w:val="22"/>
          <w:szCs w:val="22"/>
        </w:rPr>
        <w:t>As part of the Council’s approach to data quality management we will ensure that we adequately manage the risks associated with data quality</w:t>
      </w:r>
      <w:r w:rsidR="00B0107E">
        <w:rPr>
          <w:rFonts w:cs="Arial"/>
          <w:sz w:val="22"/>
          <w:szCs w:val="22"/>
        </w:rPr>
        <w:t xml:space="preserve"> (see below)</w:t>
      </w:r>
      <w:r w:rsidRPr="001B6229">
        <w:rPr>
          <w:rFonts w:cs="Arial"/>
          <w:sz w:val="22"/>
          <w:szCs w:val="22"/>
        </w:rPr>
        <w:t>.</w:t>
      </w:r>
      <w:r w:rsidRPr="00732978">
        <w:rPr>
          <w:rFonts w:cs="Arial"/>
          <w:sz w:val="22"/>
          <w:szCs w:val="22"/>
        </w:rPr>
        <w:t xml:space="preserve">  </w:t>
      </w:r>
    </w:p>
    <w:p w:rsidR="00535F2F" w:rsidRDefault="00535F2F" w:rsidP="00187279">
      <w:pPr>
        <w:jc w:val="both"/>
        <w:rPr>
          <w:rFonts w:cs="Arial"/>
          <w:sz w:val="22"/>
          <w:szCs w:val="22"/>
        </w:rPr>
      </w:pPr>
    </w:p>
    <w:p w:rsidR="00535F2F" w:rsidRDefault="00535F2F" w:rsidP="00187279">
      <w:pPr>
        <w:jc w:val="both"/>
        <w:rPr>
          <w:rFonts w:cs="Arial"/>
          <w:sz w:val="22"/>
          <w:szCs w:val="22"/>
        </w:rPr>
      </w:pPr>
      <w:r>
        <w:rPr>
          <w:rFonts w:cs="Arial"/>
          <w:sz w:val="22"/>
          <w:szCs w:val="22"/>
        </w:rPr>
        <w:t xml:space="preserve">Services will complete Privacy Notices, where appropriate, using the </w:t>
      </w:r>
      <w:hyperlink r:id="rId18" w:history="1">
        <w:r w:rsidRPr="00535F2F">
          <w:rPr>
            <w:rStyle w:val="Hyperlink"/>
            <w:rFonts w:cs="Arial"/>
            <w:sz w:val="22"/>
            <w:szCs w:val="22"/>
          </w:rPr>
          <w:t>Template</w:t>
        </w:r>
      </w:hyperlink>
      <w:r>
        <w:rPr>
          <w:rFonts w:cs="Arial"/>
          <w:sz w:val="22"/>
          <w:szCs w:val="22"/>
        </w:rPr>
        <w:t xml:space="preserve"> located in the Common Information Area.  Further supporting information is also available for GDPR in the </w:t>
      </w:r>
      <w:hyperlink r:id="rId19" w:history="1">
        <w:r w:rsidRPr="00535F2F">
          <w:rPr>
            <w:rStyle w:val="Hyperlink"/>
            <w:rFonts w:cs="Arial"/>
            <w:sz w:val="22"/>
            <w:szCs w:val="22"/>
          </w:rPr>
          <w:t>Common Information Area</w:t>
        </w:r>
      </w:hyperlink>
    </w:p>
    <w:p w:rsidR="004F71AA" w:rsidRDefault="004F71AA" w:rsidP="00187279">
      <w:pPr>
        <w:jc w:val="both"/>
        <w:rPr>
          <w:rFonts w:cs="Arial"/>
          <w:sz w:val="22"/>
          <w:szCs w:val="22"/>
        </w:rPr>
      </w:pPr>
    </w:p>
    <w:p w:rsidR="004F71AA" w:rsidRPr="00535F2F" w:rsidRDefault="004F71AA" w:rsidP="00187279">
      <w:pPr>
        <w:jc w:val="both"/>
        <w:rPr>
          <w:rFonts w:cs="Arial"/>
          <w:b/>
        </w:rPr>
      </w:pPr>
      <w:r w:rsidRPr="00535F2F">
        <w:rPr>
          <w:rFonts w:cs="Arial"/>
          <w:b/>
        </w:rPr>
        <w:t>Useful Links to supporting Policies</w:t>
      </w:r>
    </w:p>
    <w:p w:rsidR="008F034D" w:rsidRPr="00732978" w:rsidRDefault="008F034D" w:rsidP="00187279">
      <w:pPr>
        <w:jc w:val="both"/>
        <w:rPr>
          <w:rFonts w:cs="Arial"/>
          <w:sz w:val="22"/>
          <w:szCs w:val="22"/>
        </w:rPr>
      </w:pPr>
    </w:p>
    <w:p w:rsidR="008F034D" w:rsidRPr="00732978" w:rsidRDefault="001F37A4" w:rsidP="00187279">
      <w:pPr>
        <w:jc w:val="both"/>
        <w:rPr>
          <w:rFonts w:cs="Arial"/>
          <w:b/>
          <w:sz w:val="22"/>
          <w:szCs w:val="22"/>
        </w:rPr>
      </w:pPr>
      <w:hyperlink r:id="rId20" w:history="1">
        <w:r w:rsidR="008F034D" w:rsidRPr="00423D40">
          <w:rPr>
            <w:rStyle w:val="Hyperlink"/>
            <w:rFonts w:cs="Arial"/>
            <w:b/>
            <w:sz w:val="22"/>
            <w:szCs w:val="22"/>
          </w:rPr>
          <w:t>Data Protection</w:t>
        </w:r>
      </w:hyperlink>
      <w:r w:rsidR="00980942">
        <w:rPr>
          <w:rFonts w:cs="Arial"/>
          <w:b/>
          <w:sz w:val="22"/>
          <w:szCs w:val="22"/>
        </w:rPr>
        <w:t xml:space="preserve"> </w:t>
      </w:r>
      <w:r w:rsidR="00980942" w:rsidRPr="00980942">
        <w:rPr>
          <w:rFonts w:cs="Arial"/>
          <w:sz w:val="22"/>
          <w:szCs w:val="22"/>
        </w:rPr>
        <w:t>See above</w:t>
      </w:r>
    </w:p>
    <w:p w:rsidR="00B0107E" w:rsidRDefault="00B0107E" w:rsidP="00187279">
      <w:pPr>
        <w:jc w:val="both"/>
        <w:rPr>
          <w:rFonts w:cs="Arial"/>
          <w:sz w:val="22"/>
          <w:szCs w:val="22"/>
        </w:rPr>
      </w:pPr>
    </w:p>
    <w:p w:rsidR="007129E0" w:rsidRDefault="001F37A4" w:rsidP="00187279">
      <w:pPr>
        <w:jc w:val="both"/>
        <w:rPr>
          <w:rFonts w:cs="Arial"/>
          <w:sz w:val="22"/>
          <w:szCs w:val="22"/>
        </w:rPr>
      </w:pPr>
      <w:hyperlink r:id="rId21" w:history="1">
        <w:r w:rsidR="004F71AA" w:rsidRPr="00423D40">
          <w:rPr>
            <w:rStyle w:val="Hyperlink"/>
            <w:rFonts w:cs="Arial"/>
            <w:b/>
            <w:sz w:val="22"/>
            <w:szCs w:val="22"/>
          </w:rPr>
          <w:t>Data Sharing Protocol</w:t>
        </w:r>
      </w:hyperlink>
      <w:r w:rsidR="00980942">
        <w:rPr>
          <w:rFonts w:cs="Arial"/>
          <w:b/>
          <w:sz w:val="22"/>
          <w:szCs w:val="22"/>
        </w:rPr>
        <w:t xml:space="preserve"> </w:t>
      </w:r>
      <w:r w:rsidR="00B0107E" w:rsidRPr="00B0107E">
        <w:rPr>
          <w:rFonts w:cs="Arial"/>
          <w:sz w:val="22"/>
          <w:szCs w:val="22"/>
        </w:rPr>
        <w:t>The aim of this document is to facilitate sharing of all personal and sensitive information between the public, private and voluntary sectors so that members of the public receive appropriate services.</w:t>
      </w:r>
    </w:p>
    <w:p w:rsidR="008C58BF" w:rsidRDefault="008C58BF" w:rsidP="00187279">
      <w:pPr>
        <w:jc w:val="both"/>
        <w:rPr>
          <w:rFonts w:cs="Arial"/>
          <w:sz w:val="22"/>
          <w:szCs w:val="22"/>
        </w:rPr>
      </w:pPr>
    </w:p>
    <w:p w:rsidR="007129E0" w:rsidRDefault="001F37A4" w:rsidP="00187279">
      <w:pPr>
        <w:jc w:val="both"/>
        <w:rPr>
          <w:rFonts w:cs="Arial"/>
          <w:sz w:val="22"/>
          <w:szCs w:val="22"/>
        </w:rPr>
      </w:pPr>
      <w:hyperlink r:id="rId22" w:history="1">
        <w:r w:rsidR="004F71AA" w:rsidRPr="008C58BF">
          <w:rPr>
            <w:rStyle w:val="Hyperlink"/>
            <w:rFonts w:cs="Arial"/>
            <w:b/>
            <w:sz w:val="22"/>
            <w:szCs w:val="22"/>
          </w:rPr>
          <w:t>Data Sharing Agreement Template</w:t>
        </w:r>
      </w:hyperlink>
      <w:r w:rsidR="00980942">
        <w:rPr>
          <w:rFonts w:cs="Arial"/>
          <w:b/>
          <w:sz w:val="22"/>
          <w:szCs w:val="22"/>
        </w:rPr>
        <w:t xml:space="preserve"> </w:t>
      </w:r>
      <w:r w:rsidR="00B0107E">
        <w:rPr>
          <w:rFonts w:cs="Arial"/>
          <w:sz w:val="22"/>
          <w:szCs w:val="22"/>
        </w:rPr>
        <w:t>If a Data Sharing agreement is needed this template will assist.</w:t>
      </w:r>
    </w:p>
    <w:p w:rsidR="008C58BF" w:rsidRPr="00732978" w:rsidRDefault="008C58BF" w:rsidP="00187279">
      <w:pPr>
        <w:jc w:val="both"/>
        <w:rPr>
          <w:rFonts w:cs="Arial"/>
          <w:sz w:val="22"/>
          <w:szCs w:val="22"/>
        </w:rPr>
      </w:pPr>
    </w:p>
    <w:p w:rsidR="0010711A" w:rsidRDefault="001F37A4" w:rsidP="00187279">
      <w:pPr>
        <w:jc w:val="both"/>
        <w:rPr>
          <w:rFonts w:cs="Arial"/>
          <w:sz w:val="22"/>
          <w:szCs w:val="22"/>
        </w:rPr>
      </w:pPr>
      <w:hyperlink r:id="rId23" w:history="1">
        <w:r w:rsidR="0010711A" w:rsidRPr="008C58BF">
          <w:rPr>
            <w:rStyle w:val="Hyperlink"/>
            <w:rFonts w:cs="Arial"/>
            <w:b/>
            <w:sz w:val="22"/>
            <w:szCs w:val="22"/>
          </w:rPr>
          <w:t>Data Protection Procedure</w:t>
        </w:r>
      </w:hyperlink>
      <w:r w:rsidR="00980942">
        <w:rPr>
          <w:rFonts w:cs="Arial"/>
          <w:b/>
          <w:sz w:val="22"/>
          <w:szCs w:val="22"/>
        </w:rPr>
        <w:t xml:space="preserve"> </w:t>
      </w:r>
      <w:r w:rsidR="00980942" w:rsidRPr="00980942">
        <w:rPr>
          <w:rFonts w:cs="Arial"/>
          <w:sz w:val="22"/>
          <w:szCs w:val="22"/>
        </w:rPr>
        <w:t>Data protection is a responsibility shared by all employees of the Authority. Employees must familiarise themselves with and observe at all times these Rules and Procedures relating to data protection and any additional instructions which may be issued from time to time.</w:t>
      </w:r>
    </w:p>
    <w:p w:rsidR="008C58BF" w:rsidRDefault="008C58BF" w:rsidP="00187279">
      <w:pPr>
        <w:jc w:val="both"/>
        <w:rPr>
          <w:rFonts w:cs="Arial"/>
          <w:sz w:val="22"/>
          <w:szCs w:val="22"/>
        </w:rPr>
      </w:pPr>
    </w:p>
    <w:p w:rsidR="004F71AA" w:rsidRDefault="001F37A4" w:rsidP="00187279">
      <w:pPr>
        <w:jc w:val="both"/>
        <w:rPr>
          <w:rFonts w:cs="Arial"/>
          <w:sz w:val="22"/>
          <w:szCs w:val="22"/>
        </w:rPr>
      </w:pPr>
      <w:hyperlink r:id="rId24" w:history="1">
        <w:r w:rsidR="004F71AA" w:rsidRPr="008C58BF">
          <w:rPr>
            <w:rStyle w:val="Hyperlink"/>
            <w:rFonts w:cs="Arial"/>
            <w:b/>
            <w:sz w:val="22"/>
            <w:szCs w:val="22"/>
          </w:rPr>
          <w:t>Document Management Policy</w:t>
        </w:r>
      </w:hyperlink>
      <w:r w:rsidR="00980942">
        <w:rPr>
          <w:rFonts w:cs="Arial"/>
          <w:b/>
          <w:sz w:val="22"/>
          <w:szCs w:val="22"/>
        </w:rPr>
        <w:t xml:space="preserve"> </w:t>
      </w:r>
      <w:r w:rsidR="00980942" w:rsidRPr="00980942">
        <w:rPr>
          <w:rFonts w:cs="Arial"/>
          <w:sz w:val="22"/>
          <w:szCs w:val="22"/>
        </w:rPr>
        <w:t>Information is a major asset which TRDC has a responsibility and requirement to protect.  Protecting information assets is not simply limited to covering the stocks of information (electronic data or paper records) that the Council maintains</w:t>
      </w:r>
    </w:p>
    <w:p w:rsidR="008C58BF" w:rsidRDefault="008C58BF" w:rsidP="00187279">
      <w:pPr>
        <w:jc w:val="both"/>
        <w:rPr>
          <w:rFonts w:cs="Arial"/>
          <w:sz w:val="22"/>
          <w:szCs w:val="22"/>
        </w:rPr>
      </w:pPr>
    </w:p>
    <w:p w:rsidR="004F71AA" w:rsidRDefault="001F37A4" w:rsidP="00187279">
      <w:pPr>
        <w:jc w:val="both"/>
        <w:rPr>
          <w:rFonts w:cs="Arial"/>
          <w:sz w:val="22"/>
          <w:szCs w:val="22"/>
        </w:rPr>
      </w:pPr>
      <w:hyperlink r:id="rId25" w:history="1">
        <w:r w:rsidR="004F71AA" w:rsidRPr="008C58BF">
          <w:rPr>
            <w:rStyle w:val="Hyperlink"/>
            <w:rFonts w:cs="Arial"/>
            <w:b/>
            <w:sz w:val="22"/>
            <w:szCs w:val="22"/>
          </w:rPr>
          <w:t>Freedom of Information Guidance</w:t>
        </w:r>
      </w:hyperlink>
      <w:r w:rsidR="00980942">
        <w:rPr>
          <w:rFonts w:cs="Arial"/>
          <w:b/>
          <w:sz w:val="22"/>
          <w:szCs w:val="22"/>
        </w:rPr>
        <w:t xml:space="preserve"> </w:t>
      </w:r>
      <w:r w:rsidR="00980942" w:rsidRPr="00980942">
        <w:rPr>
          <w:rFonts w:cs="Arial"/>
          <w:sz w:val="22"/>
          <w:szCs w:val="22"/>
        </w:rPr>
        <w:t>This guide is specifically designed to help you deal with requests for information made under the terms of the Freedom of Information Act.</w:t>
      </w:r>
    </w:p>
    <w:p w:rsidR="008C58BF" w:rsidRDefault="008C58BF" w:rsidP="00187279">
      <w:pPr>
        <w:jc w:val="both"/>
        <w:rPr>
          <w:rFonts w:cs="Arial"/>
          <w:sz w:val="22"/>
          <w:szCs w:val="22"/>
        </w:rPr>
      </w:pPr>
    </w:p>
    <w:p w:rsidR="004F71AA" w:rsidRPr="00732978" w:rsidRDefault="001F37A4" w:rsidP="00187279">
      <w:pPr>
        <w:jc w:val="both"/>
        <w:rPr>
          <w:rFonts w:cs="Arial"/>
          <w:sz w:val="22"/>
          <w:szCs w:val="22"/>
        </w:rPr>
      </w:pPr>
      <w:hyperlink r:id="rId26" w:history="1">
        <w:r w:rsidR="00423D40" w:rsidRPr="008C58BF">
          <w:rPr>
            <w:rStyle w:val="Hyperlink"/>
            <w:rFonts w:cs="Arial"/>
            <w:b/>
            <w:sz w:val="22"/>
            <w:szCs w:val="22"/>
          </w:rPr>
          <w:t>Risk Management Strategy</w:t>
        </w:r>
      </w:hyperlink>
      <w:r w:rsidR="00980942">
        <w:rPr>
          <w:rFonts w:cs="Arial"/>
          <w:b/>
          <w:sz w:val="22"/>
          <w:szCs w:val="22"/>
        </w:rPr>
        <w:t xml:space="preserve"> </w:t>
      </w:r>
      <w:r w:rsidR="00980942" w:rsidRPr="00980942">
        <w:rPr>
          <w:rFonts w:cs="Arial"/>
          <w:sz w:val="22"/>
          <w:szCs w:val="22"/>
        </w:rPr>
        <w:t>The Council will ensure that risk identification, assessment and management is a routine part of decision-making, in much the same way that consideration is given to budget availability or staffing resource.</w:t>
      </w:r>
    </w:p>
    <w:p w:rsidR="003F15A4" w:rsidRDefault="003F15A4" w:rsidP="00187279">
      <w:pPr>
        <w:jc w:val="both"/>
      </w:pPr>
      <w:r>
        <w:br w:type="page"/>
      </w:r>
    </w:p>
    <w:p w:rsidR="00F1178E" w:rsidRPr="005D0E8D" w:rsidRDefault="00F1178E" w:rsidP="00187279">
      <w:pPr>
        <w:pStyle w:val="Heading1"/>
        <w:jc w:val="both"/>
      </w:pPr>
      <w:bookmarkStart w:id="30" w:name="_Toc257382146"/>
      <w:bookmarkStart w:id="31" w:name="_Toc192924992"/>
      <w:bookmarkStart w:id="32" w:name="_Toc523318533"/>
      <w:r w:rsidRPr="005D0E8D">
        <w:t>Monitoring, Review and Learning</w:t>
      </w:r>
      <w:bookmarkEnd w:id="30"/>
      <w:bookmarkEnd w:id="31"/>
      <w:bookmarkEnd w:id="32"/>
    </w:p>
    <w:p w:rsidR="00CA4C7B" w:rsidRPr="00CA4C7B" w:rsidRDefault="00CA4C7B" w:rsidP="00187279">
      <w:pPr>
        <w:pStyle w:val="Default"/>
        <w:jc w:val="both"/>
        <w:rPr>
          <w:lang w:val="en-GB"/>
        </w:rPr>
      </w:pPr>
    </w:p>
    <w:p w:rsidR="00F1178E" w:rsidRPr="00732978" w:rsidRDefault="007A54D4" w:rsidP="00187279">
      <w:pPr>
        <w:pStyle w:val="BodyText"/>
        <w:jc w:val="both"/>
        <w:rPr>
          <w:i w:val="0"/>
          <w:iCs w:val="0"/>
          <w:sz w:val="22"/>
          <w:szCs w:val="22"/>
        </w:rPr>
      </w:pPr>
      <w:r w:rsidRPr="00732978">
        <w:rPr>
          <w:i w:val="0"/>
          <w:iCs w:val="0"/>
          <w:color w:val="000000"/>
          <w:sz w:val="22"/>
          <w:szCs w:val="22"/>
        </w:rPr>
        <w:t xml:space="preserve">The </w:t>
      </w:r>
      <w:r w:rsidR="00DD0D14">
        <w:rPr>
          <w:i w:val="0"/>
          <w:iCs w:val="0"/>
          <w:color w:val="000000"/>
          <w:sz w:val="22"/>
          <w:szCs w:val="22"/>
        </w:rPr>
        <w:t>Director of Finance</w:t>
      </w:r>
      <w:r w:rsidRPr="00732978">
        <w:rPr>
          <w:i w:val="0"/>
          <w:iCs w:val="0"/>
          <w:color w:val="000000"/>
          <w:sz w:val="22"/>
          <w:szCs w:val="22"/>
        </w:rPr>
        <w:t xml:space="preserve"> </w:t>
      </w:r>
      <w:r w:rsidR="00F1178E" w:rsidRPr="00732978">
        <w:rPr>
          <w:i w:val="0"/>
          <w:iCs w:val="0"/>
          <w:color w:val="000000"/>
          <w:sz w:val="22"/>
          <w:szCs w:val="22"/>
        </w:rPr>
        <w:t>will</w:t>
      </w:r>
      <w:r w:rsidR="00F1178E" w:rsidRPr="00732978">
        <w:rPr>
          <w:i w:val="0"/>
          <w:iCs w:val="0"/>
          <w:sz w:val="22"/>
          <w:szCs w:val="22"/>
        </w:rPr>
        <w:t xml:space="preserve"> take the lead role on data quality issues.  Internal Audit will provide internal assurance controls. </w:t>
      </w:r>
    </w:p>
    <w:p w:rsidR="00F1178E" w:rsidRPr="00732978" w:rsidRDefault="00F1178E" w:rsidP="00187279">
      <w:pPr>
        <w:jc w:val="both"/>
        <w:rPr>
          <w:rFonts w:cs="Arial"/>
          <w:sz w:val="22"/>
          <w:szCs w:val="22"/>
        </w:rPr>
      </w:pPr>
    </w:p>
    <w:p w:rsidR="007D6632" w:rsidRPr="00732978" w:rsidRDefault="00F1178E" w:rsidP="00187279">
      <w:pPr>
        <w:jc w:val="both"/>
        <w:rPr>
          <w:rFonts w:cs="Arial"/>
          <w:iCs/>
          <w:sz w:val="22"/>
          <w:szCs w:val="22"/>
        </w:rPr>
      </w:pPr>
      <w:r w:rsidRPr="00732978">
        <w:rPr>
          <w:rFonts w:cs="Arial"/>
          <w:sz w:val="22"/>
          <w:szCs w:val="22"/>
        </w:rPr>
        <w:t xml:space="preserve">Data quality will be regularly monitored by the </w:t>
      </w:r>
      <w:r w:rsidR="006A0E20" w:rsidRPr="00732978">
        <w:rPr>
          <w:rFonts w:cs="Arial"/>
          <w:sz w:val="22"/>
          <w:szCs w:val="22"/>
        </w:rPr>
        <w:t>Strategic Directors at Management Team Meetings</w:t>
      </w:r>
      <w:r w:rsidRPr="00732978">
        <w:rPr>
          <w:rFonts w:cs="Arial"/>
          <w:sz w:val="22"/>
          <w:szCs w:val="22"/>
        </w:rPr>
        <w:t xml:space="preserve">. </w:t>
      </w:r>
    </w:p>
    <w:p w:rsidR="007D6632" w:rsidRPr="00732978" w:rsidRDefault="007D6632" w:rsidP="00187279">
      <w:pPr>
        <w:jc w:val="both"/>
        <w:rPr>
          <w:rFonts w:cs="Arial"/>
          <w:iCs/>
          <w:sz w:val="22"/>
          <w:szCs w:val="22"/>
        </w:rPr>
      </w:pPr>
    </w:p>
    <w:p w:rsidR="00F1178E" w:rsidRPr="00732978" w:rsidRDefault="00F1178E" w:rsidP="00187279">
      <w:pPr>
        <w:jc w:val="both"/>
        <w:rPr>
          <w:rFonts w:cs="Arial"/>
          <w:sz w:val="22"/>
          <w:szCs w:val="22"/>
        </w:rPr>
      </w:pPr>
      <w:r w:rsidRPr="00732978">
        <w:rPr>
          <w:rFonts w:cs="Arial"/>
          <w:sz w:val="22"/>
          <w:szCs w:val="22"/>
        </w:rPr>
        <w:t xml:space="preserve">Procedures </w:t>
      </w:r>
      <w:r w:rsidR="005D68D8" w:rsidRPr="00732978">
        <w:rPr>
          <w:rFonts w:cs="Arial"/>
          <w:sz w:val="22"/>
          <w:szCs w:val="22"/>
        </w:rPr>
        <w:t xml:space="preserve">notes </w:t>
      </w:r>
      <w:r w:rsidRPr="00732978">
        <w:rPr>
          <w:rFonts w:cs="Arial"/>
          <w:sz w:val="22"/>
          <w:szCs w:val="22"/>
        </w:rPr>
        <w:t>for data capture, processing and storage must be reviewed and updated regularly</w:t>
      </w:r>
      <w:r w:rsidR="00133572" w:rsidRPr="00732978">
        <w:rPr>
          <w:rFonts w:cs="Arial"/>
          <w:sz w:val="22"/>
          <w:szCs w:val="22"/>
        </w:rPr>
        <w:t>.</w:t>
      </w:r>
      <w:r w:rsidRPr="00732978">
        <w:rPr>
          <w:rFonts w:cs="Arial"/>
          <w:sz w:val="22"/>
          <w:szCs w:val="22"/>
        </w:rPr>
        <w:t xml:space="preserve">  These procedures will include specific arrangements for ensuring data quality at the point of data capture, during the processing of that data, and appropriate data quality checks before data/information is released. </w:t>
      </w:r>
    </w:p>
    <w:p w:rsidR="00F1178E" w:rsidRPr="00732978" w:rsidRDefault="00F1178E" w:rsidP="00187279">
      <w:pPr>
        <w:jc w:val="both"/>
        <w:rPr>
          <w:rFonts w:cs="Arial"/>
          <w:sz w:val="22"/>
          <w:szCs w:val="22"/>
        </w:rPr>
      </w:pPr>
    </w:p>
    <w:p w:rsidR="00F1178E" w:rsidRPr="00732978" w:rsidRDefault="00F1178E" w:rsidP="00187279">
      <w:pPr>
        <w:jc w:val="both"/>
        <w:rPr>
          <w:rFonts w:cs="Arial"/>
          <w:i/>
          <w:iCs/>
          <w:sz w:val="22"/>
          <w:szCs w:val="22"/>
        </w:rPr>
      </w:pPr>
      <w:r w:rsidRPr="00732978">
        <w:rPr>
          <w:rFonts w:cs="Arial"/>
          <w:sz w:val="22"/>
          <w:szCs w:val="22"/>
        </w:rPr>
        <w:t>Responsibility for this will rest with the nominated ‘responsible officer’ who is responsible for the data capture or data processing system</w:t>
      </w:r>
      <w:r w:rsidR="00133572" w:rsidRPr="00732978">
        <w:rPr>
          <w:rFonts w:cs="Arial"/>
          <w:sz w:val="22"/>
          <w:szCs w:val="22"/>
        </w:rPr>
        <w:t xml:space="preserve"> and any issues should be escalated to the appropriate Head of Service</w:t>
      </w:r>
      <w:r w:rsidRPr="00732978">
        <w:rPr>
          <w:rFonts w:cs="Arial"/>
          <w:sz w:val="22"/>
          <w:szCs w:val="22"/>
        </w:rPr>
        <w:t>.</w:t>
      </w:r>
      <w:r w:rsidRPr="00732978">
        <w:rPr>
          <w:rFonts w:cs="Arial"/>
          <w:i/>
          <w:iCs/>
          <w:sz w:val="22"/>
          <w:szCs w:val="22"/>
        </w:rPr>
        <w:t xml:space="preserve"> </w:t>
      </w:r>
    </w:p>
    <w:p w:rsidR="00F1178E" w:rsidRPr="00732978" w:rsidRDefault="00F1178E" w:rsidP="00187279">
      <w:pPr>
        <w:jc w:val="both"/>
        <w:rPr>
          <w:rFonts w:cs="Arial"/>
          <w:i/>
          <w:iCs/>
          <w:sz w:val="22"/>
          <w:szCs w:val="22"/>
        </w:rPr>
      </w:pPr>
    </w:p>
    <w:p w:rsidR="00F1178E" w:rsidRPr="00732978" w:rsidRDefault="00F1178E" w:rsidP="00187279">
      <w:pPr>
        <w:jc w:val="both"/>
        <w:rPr>
          <w:rFonts w:cs="Arial"/>
          <w:sz w:val="22"/>
          <w:szCs w:val="22"/>
        </w:rPr>
      </w:pPr>
      <w:r w:rsidRPr="00732978">
        <w:rPr>
          <w:rFonts w:cs="Arial"/>
          <w:sz w:val="22"/>
          <w:szCs w:val="22"/>
        </w:rPr>
        <w:t xml:space="preserve">The Council recognises the need to achieve a balance between the resources required to set and meet data quality standards and the relative benefits this can bring.  It will take this into account in developing its approach to monitoring and reviewing data quality management.  It will be necessary to focus resources on data that the Council regards as critical to its overall business objectives.  </w:t>
      </w:r>
    </w:p>
    <w:p w:rsidR="005D68D8" w:rsidRPr="00732978" w:rsidRDefault="005D68D8" w:rsidP="00187279">
      <w:pPr>
        <w:jc w:val="both"/>
        <w:rPr>
          <w:rFonts w:cs="Arial"/>
          <w:i/>
          <w:iCs/>
          <w:sz w:val="22"/>
          <w:szCs w:val="22"/>
        </w:rPr>
      </w:pPr>
    </w:p>
    <w:p w:rsidR="00F1178E" w:rsidRPr="00732978" w:rsidRDefault="00F1178E" w:rsidP="00187279">
      <w:pPr>
        <w:jc w:val="both"/>
        <w:rPr>
          <w:rFonts w:cs="Arial"/>
          <w:sz w:val="22"/>
          <w:szCs w:val="22"/>
        </w:rPr>
      </w:pPr>
      <w:r w:rsidRPr="00732978">
        <w:rPr>
          <w:rFonts w:cs="Arial"/>
          <w:sz w:val="22"/>
          <w:szCs w:val="22"/>
        </w:rPr>
        <w:t xml:space="preserve">The purpose of the </w:t>
      </w:r>
      <w:r w:rsidR="007D6632" w:rsidRPr="00732978">
        <w:rPr>
          <w:rFonts w:cs="Arial"/>
          <w:sz w:val="22"/>
          <w:szCs w:val="22"/>
        </w:rPr>
        <w:t xml:space="preserve">data </w:t>
      </w:r>
      <w:r w:rsidRPr="00732978">
        <w:rPr>
          <w:rFonts w:cs="Arial"/>
          <w:sz w:val="22"/>
          <w:szCs w:val="22"/>
        </w:rPr>
        <w:t xml:space="preserve">quality </w:t>
      </w:r>
      <w:r w:rsidR="007D6632" w:rsidRPr="00732978">
        <w:rPr>
          <w:rFonts w:cs="Arial"/>
          <w:sz w:val="22"/>
          <w:szCs w:val="22"/>
        </w:rPr>
        <w:t>monitoring</w:t>
      </w:r>
      <w:r w:rsidRPr="00732978">
        <w:rPr>
          <w:rFonts w:cs="Arial"/>
          <w:sz w:val="22"/>
          <w:szCs w:val="22"/>
        </w:rPr>
        <w:t xml:space="preserve"> process is to ensure that the Council supports a learning culture so that </w:t>
      </w:r>
      <w:r w:rsidR="007D6632" w:rsidRPr="00732978">
        <w:rPr>
          <w:rFonts w:cs="Arial"/>
          <w:sz w:val="22"/>
          <w:szCs w:val="22"/>
        </w:rPr>
        <w:t xml:space="preserve">current issues can be identified and minimised (or resolved), and </w:t>
      </w:r>
      <w:r w:rsidRPr="00732978">
        <w:rPr>
          <w:rFonts w:cs="Arial"/>
          <w:sz w:val="22"/>
          <w:szCs w:val="22"/>
        </w:rPr>
        <w:t xml:space="preserve">future mistakes can be avoided.  All members of staff are encouraged to report any data quality issues, and to facilitate action to continually improve our standards. </w:t>
      </w:r>
    </w:p>
    <w:p w:rsidR="00F1178E" w:rsidRDefault="00F1178E" w:rsidP="00187279">
      <w:pPr>
        <w:jc w:val="both"/>
      </w:pPr>
    </w:p>
    <w:p w:rsidR="00CA4C7B" w:rsidRDefault="00CA4C7B" w:rsidP="00187279">
      <w:pPr>
        <w:jc w:val="both"/>
      </w:pPr>
    </w:p>
    <w:p w:rsidR="00732978" w:rsidRDefault="00732978" w:rsidP="00187279">
      <w:pPr>
        <w:jc w:val="both"/>
      </w:pPr>
      <w:r>
        <w:br w:type="page"/>
      </w:r>
    </w:p>
    <w:p w:rsidR="00732978" w:rsidRPr="005D0E8D" w:rsidRDefault="00732978" w:rsidP="00187279">
      <w:pPr>
        <w:jc w:val="both"/>
      </w:pPr>
    </w:p>
    <w:p w:rsidR="00840C70" w:rsidRDefault="00840C70" w:rsidP="00187279">
      <w:pPr>
        <w:keepNext/>
        <w:ind w:left="1267" w:hanging="1267"/>
        <w:jc w:val="both"/>
        <w:rPr>
          <w:rFonts w:cs="Arial"/>
          <w:b/>
          <w:bCs/>
          <w:sz w:val="22"/>
          <w:szCs w:val="22"/>
          <w:lang w:eastAsia="en-GB"/>
        </w:rPr>
      </w:pPr>
      <w:r w:rsidRPr="00840C70">
        <w:rPr>
          <w:rFonts w:cs="Arial"/>
          <w:b/>
          <w:bCs/>
          <w:sz w:val="22"/>
          <w:szCs w:val="22"/>
          <w:lang w:eastAsia="en-GB"/>
        </w:rPr>
        <w:t>Data Quality</w:t>
      </w:r>
    </w:p>
    <w:p w:rsidR="003F15A4" w:rsidRPr="00732978" w:rsidRDefault="003F15A4" w:rsidP="00187279">
      <w:pPr>
        <w:jc w:val="both"/>
        <w:rPr>
          <w:rFonts w:cs="Arial"/>
          <w:sz w:val="22"/>
          <w:szCs w:val="22"/>
        </w:rPr>
      </w:pPr>
    </w:p>
    <w:p w:rsidR="003F15A4" w:rsidRPr="00732978" w:rsidRDefault="003F15A4" w:rsidP="00187279">
      <w:pPr>
        <w:jc w:val="both"/>
        <w:rPr>
          <w:rFonts w:cs="Arial"/>
          <w:sz w:val="22"/>
          <w:szCs w:val="22"/>
        </w:rPr>
      </w:pPr>
      <w:r w:rsidRPr="00732978">
        <w:rPr>
          <w:rFonts w:cs="Arial"/>
          <w:sz w:val="22"/>
          <w:szCs w:val="22"/>
        </w:rPr>
        <w:t>Reports to The Council Committees and Management Board all contain a Data Quality Section, which must be completed when the report contains data, see the extract below.</w:t>
      </w:r>
    </w:p>
    <w:p w:rsidR="003F15A4" w:rsidRPr="00732978" w:rsidRDefault="003F15A4" w:rsidP="00187279">
      <w:pPr>
        <w:pStyle w:val="CIndent"/>
      </w:pPr>
      <w:r w:rsidRPr="00732978">
        <w:t>Data sources:</w:t>
      </w:r>
    </w:p>
    <w:p w:rsidR="003F15A4" w:rsidRPr="00732978" w:rsidRDefault="003F15A4" w:rsidP="00187279">
      <w:pPr>
        <w:pStyle w:val="CGreenIndent"/>
        <w:jc w:val="both"/>
      </w:pPr>
      <w:r w:rsidRPr="00732978">
        <w:t>Please list the sources of any data provided in the report</w:t>
      </w:r>
    </w:p>
    <w:p w:rsidR="003F15A4" w:rsidRPr="00732978" w:rsidRDefault="003F15A4" w:rsidP="00187279">
      <w:pPr>
        <w:pStyle w:val="CIndent"/>
      </w:pPr>
      <w:r w:rsidRPr="00732978">
        <w:t xml:space="preserve">Data checked by: </w:t>
      </w:r>
    </w:p>
    <w:p w:rsidR="003F15A4" w:rsidRPr="00732978" w:rsidRDefault="003F15A4" w:rsidP="00187279">
      <w:pPr>
        <w:pStyle w:val="CGreenIndent"/>
        <w:jc w:val="both"/>
      </w:pPr>
      <w:r w:rsidRPr="00732978">
        <w:t>Insert name and title of officer who has checked data.</w:t>
      </w:r>
    </w:p>
    <w:p w:rsidR="003F15A4" w:rsidRPr="00732978" w:rsidRDefault="003F15A4" w:rsidP="00187279">
      <w:pPr>
        <w:pStyle w:val="CIndent"/>
      </w:pPr>
      <w:r w:rsidRPr="00732978">
        <w:t xml:space="preserve">Data rating: Tick </w:t>
      </w:r>
      <w:r w:rsidRPr="00732978">
        <w:rPr>
          <w:color w:val="00B050"/>
        </w:rPr>
        <w:t>(  ) one box in table below – see below for definitions</w:t>
      </w:r>
      <w:r w:rsidRPr="00732978">
        <w:t>.</w:t>
      </w:r>
    </w:p>
    <w:p w:rsidR="003F15A4" w:rsidRPr="00732978" w:rsidRDefault="003F15A4" w:rsidP="00187279">
      <w:pPr>
        <w:pStyle w:val="CGreenIndent"/>
        <w:jc w:val="both"/>
      </w:pPr>
      <w:r w:rsidRPr="00732978">
        <w:t>Poor – data is collected manually, or electronic records are manually analysed. No data quality checks are made.</w:t>
      </w:r>
    </w:p>
    <w:p w:rsidR="003F15A4" w:rsidRPr="00732978" w:rsidRDefault="003F15A4" w:rsidP="00187279">
      <w:pPr>
        <w:pStyle w:val="CGreenIndent"/>
        <w:jc w:val="both"/>
      </w:pPr>
    </w:p>
    <w:p w:rsidR="003F15A4" w:rsidRPr="00732978" w:rsidRDefault="003F15A4" w:rsidP="00187279">
      <w:pPr>
        <w:pStyle w:val="CGreenIndent"/>
        <w:jc w:val="both"/>
      </w:pPr>
      <w:r w:rsidRPr="00732978">
        <w:t>Sufficient – data is collected electronically, and basic analysis is electronically calculated. No data quality checks are made.</w:t>
      </w:r>
    </w:p>
    <w:p w:rsidR="003F15A4" w:rsidRPr="00732978" w:rsidRDefault="003F15A4" w:rsidP="00187279">
      <w:pPr>
        <w:pStyle w:val="CGreenIndent"/>
        <w:jc w:val="both"/>
      </w:pPr>
    </w:p>
    <w:p w:rsidR="003F15A4" w:rsidRPr="00732978" w:rsidRDefault="003F15A4" w:rsidP="00187279">
      <w:pPr>
        <w:pStyle w:val="CGreenIndent"/>
        <w:jc w:val="both"/>
      </w:pPr>
      <w:r w:rsidRPr="00732978">
        <w:t>High – data is collected electronically, data samples are checked for validity, and errors corrected before final electronic calculation of results. Data quality checks are systematically applied e.g. to Market Research Society standards.</w:t>
      </w:r>
    </w:p>
    <w:p w:rsidR="003F15A4" w:rsidRPr="00732978" w:rsidRDefault="003F15A4" w:rsidP="00187279">
      <w:pPr>
        <w:jc w:val="both"/>
        <w:rPr>
          <w:sz w:val="22"/>
          <w:szCs w:val="22"/>
        </w:rPr>
      </w:pP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1276"/>
        <w:gridCol w:w="492"/>
      </w:tblGrid>
      <w:tr w:rsidR="003F15A4" w:rsidRPr="00732978" w:rsidTr="003F15A4">
        <w:trPr>
          <w:trHeight w:hRule="exact" w:val="346"/>
        </w:trPr>
        <w:tc>
          <w:tcPr>
            <w:tcW w:w="392" w:type="dxa"/>
            <w:vAlign w:val="center"/>
          </w:tcPr>
          <w:p w:rsidR="003F15A4" w:rsidRPr="00732978" w:rsidRDefault="003F15A4" w:rsidP="00187279">
            <w:pPr>
              <w:pStyle w:val="CTableBold11"/>
            </w:pPr>
            <w:r w:rsidRPr="00732978">
              <w:t>1</w:t>
            </w:r>
          </w:p>
        </w:tc>
        <w:tc>
          <w:tcPr>
            <w:tcW w:w="1276" w:type="dxa"/>
            <w:vAlign w:val="center"/>
          </w:tcPr>
          <w:p w:rsidR="003F15A4" w:rsidRPr="00732978" w:rsidRDefault="003F15A4" w:rsidP="00187279">
            <w:pPr>
              <w:pStyle w:val="CTableBold11"/>
            </w:pPr>
            <w:r w:rsidRPr="00732978">
              <w:t>Poor</w:t>
            </w:r>
          </w:p>
        </w:tc>
        <w:tc>
          <w:tcPr>
            <w:tcW w:w="492" w:type="dxa"/>
            <w:vAlign w:val="center"/>
          </w:tcPr>
          <w:p w:rsidR="003F15A4" w:rsidRPr="00732978" w:rsidRDefault="003F15A4" w:rsidP="00187279">
            <w:pPr>
              <w:pStyle w:val="CTableBold11"/>
            </w:pPr>
          </w:p>
        </w:tc>
      </w:tr>
      <w:tr w:rsidR="003F15A4" w:rsidRPr="00732978" w:rsidTr="003F15A4">
        <w:trPr>
          <w:trHeight w:hRule="exact" w:val="346"/>
        </w:trPr>
        <w:tc>
          <w:tcPr>
            <w:tcW w:w="392" w:type="dxa"/>
            <w:vAlign w:val="center"/>
          </w:tcPr>
          <w:p w:rsidR="003F15A4" w:rsidRPr="00732978" w:rsidRDefault="003F15A4" w:rsidP="00187279">
            <w:pPr>
              <w:pStyle w:val="CTableBold11"/>
            </w:pPr>
            <w:r w:rsidRPr="00732978">
              <w:t>2</w:t>
            </w:r>
          </w:p>
        </w:tc>
        <w:tc>
          <w:tcPr>
            <w:tcW w:w="1276" w:type="dxa"/>
            <w:vAlign w:val="center"/>
          </w:tcPr>
          <w:p w:rsidR="003F15A4" w:rsidRPr="00732978" w:rsidRDefault="003F15A4" w:rsidP="00187279">
            <w:pPr>
              <w:pStyle w:val="CTableBold11"/>
            </w:pPr>
            <w:r w:rsidRPr="00732978">
              <w:t>Sufficient</w:t>
            </w:r>
          </w:p>
        </w:tc>
        <w:tc>
          <w:tcPr>
            <w:tcW w:w="492" w:type="dxa"/>
            <w:vAlign w:val="center"/>
          </w:tcPr>
          <w:p w:rsidR="003F15A4" w:rsidRPr="00732978" w:rsidRDefault="003F15A4" w:rsidP="00187279">
            <w:pPr>
              <w:pStyle w:val="CTableBold11"/>
            </w:pPr>
          </w:p>
        </w:tc>
      </w:tr>
      <w:tr w:rsidR="003F15A4" w:rsidRPr="00732978" w:rsidTr="003F15A4">
        <w:trPr>
          <w:trHeight w:hRule="exact" w:val="346"/>
        </w:trPr>
        <w:tc>
          <w:tcPr>
            <w:tcW w:w="392" w:type="dxa"/>
            <w:vAlign w:val="center"/>
          </w:tcPr>
          <w:p w:rsidR="003F15A4" w:rsidRPr="00732978" w:rsidRDefault="003F15A4" w:rsidP="00187279">
            <w:pPr>
              <w:pStyle w:val="CTableBold11"/>
            </w:pPr>
            <w:r w:rsidRPr="00732978">
              <w:t>3</w:t>
            </w:r>
          </w:p>
        </w:tc>
        <w:tc>
          <w:tcPr>
            <w:tcW w:w="1276" w:type="dxa"/>
            <w:vAlign w:val="center"/>
          </w:tcPr>
          <w:p w:rsidR="003F15A4" w:rsidRPr="00732978" w:rsidRDefault="003F15A4" w:rsidP="00187279">
            <w:pPr>
              <w:pStyle w:val="CTableBold11"/>
            </w:pPr>
            <w:r w:rsidRPr="00732978">
              <w:t>High</w:t>
            </w:r>
          </w:p>
        </w:tc>
        <w:tc>
          <w:tcPr>
            <w:tcW w:w="492" w:type="dxa"/>
            <w:vAlign w:val="center"/>
          </w:tcPr>
          <w:p w:rsidR="003F15A4" w:rsidRPr="00732978" w:rsidRDefault="003F15A4" w:rsidP="00187279">
            <w:pPr>
              <w:pStyle w:val="CTableBold11"/>
            </w:pPr>
          </w:p>
        </w:tc>
      </w:tr>
    </w:tbl>
    <w:p w:rsidR="003D41B1" w:rsidRPr="00732978" w:rsidRDefault="003D41B1" w:rsidP="00187279">
      <w:pPr>
        <w:jc w:val="both"/>
        <w:rPr>
          <w:sz w:val="22"/>
          <w:szCs w:val="22"/>
          <w:lang w:eastAsia="en-GB"/>
        </w:rPr>
      </w:pPr>
    </w:p>
    <w:p w:rsidR="003D41B1" w:rsidRPr="00732978" w:rsidRDefault="003D41B1" w:rsidP="00187279">
      <w:pPr>
        <w:tabs>
          <w:tab w:val="left" w:pos="1260"/>
          <w:tab w:val="left" w:pos="1980"/>
          <w:tab w:val="left" w:pos="2700"/>
          <w:tab w:val="left" w:pos="3420"/>
        </w:tabs>
        <w:ind w:left="1253" w:hanging="1253"/>
        <w:jc w:val="both"/>
        <w:rPr>
          <w:rFonts w:cs="Arial"/>
          <w:sz w:val="22"/>
          <w:szCs w:val="22"/>
          <w:lang w:eastAsia="en-GB"/>
        </w:rPr>
      </w:pPr>
    </w:p>
    <w:p w:rsidR="005D68D8" w:rsidRPr="00732978" w:rsidRDefault="005D68D8" w:rsidP="00187279">
      <w:pPr>
        <w:tabs>
          <w:tab w:val="left" w:pos="1260"/>
          <w:tab w:val="left" w:pos="1980"/>
          <w:tab w:val="left" w:pos="2700"/>
          <w:tab w:val="left" w:pos="3420"/>
        </w:tabs>
        <w:ind w:left="1253" w:hanging="1253"/>
        <w:jc w:val="both"/>
        <w:rPr>
          <w:rFonts w:cs="Arial"/>
          <w:sz w:val="22"/>
          <w:szCs w:val="22"/>
          <w:lang w:eastAsia="en-GB"/>
        </w:rPr>
      </w:pPr>
    </w:p>
    <w:p w:rsidR="005D68D8" w:rsidRDefault="005D68D8" w:rsidP="00187279">
      <w:pPr>
        <w:tabs>
          <w:tab w:val="left" w:pos="1260"/>
          <w:tab w:val="left" w:pos="1980"/>
          <w:tab w:val="left" w:pos="2700"/>
          <w:tab w:val="left" w:pos="3420"/>
        </w:tabs>
        <w:ind w:left="1253" w:hanging="1253"/>
        <w:jc w:val="both"/>
        <w:rPr>
          <w:rFonts w:cs="Arial"/>
          <w:sz w:val="22"/>
          <w:szCs w:val="20"/>
          <w:lang w:eastAsia="en-GB"/>
        </w:rPr>
        <w:sectPr w:rsidR="005D68D8" w:rsidSect="00C94EF2">
          <w:pgSz w:w="12240" w:h="15840"/>
          <w:pgMar w:top="1420" w:right="1183" w:bottom="993" w:left="1134" w:header="720" w:footer="321" w:gutter="0"/>
          <w:cols w:space="720"/>
          <w:noEndnote/>
        </w:sectPr>
      </w:pPr>
    </w:p>
    <w:p w:rsidR="003D41B1" w:rsidRPr="005D0E8D" w:rsidRDefault="00641917" w:rsidP="00187279">
      <w:pPr>
        <w:pStyle w:val="Heading3"/>
        <w:jc w:val="both"/>
      </w:pPr>
      <w:r w:rsidRPr="005D0E8D">
        <w:t>Example Performance Indicator Procedure note</w:t>
      </w:r>
      <w:r w:rsidR="005D68D8">
        <w:tab/>
      </w:r>
      <w:r w:rsidR="005D68D8">
        <w:tab/>
      </w:r>
      <w:r w:rsidR="005D68D8">
        <w:tab/>
        <w:t>Appendix A</w:t>
      </w:r>
    </w:p>
    <w:tbl>
      <w:tblPr>
        <w:tblW w:w="99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3196"/>
        <w:gridCol w:w="1404"/>
        <w:gridCol w:w="756"/>
        <w:gridCol w:w="1980"/>
        <w:gridCol w:w="1980"/>
      </w:tblGrid>
      <w:tr w:rsidR="00E35F80" w:rsidRPr="0000087C" w:rsidTr="00E35F80">
        <w:tc>
          <w:tcPr>
            <w:tcW w:w="5184" w:type="dxa"/>
            <w:gridSpan w:val="3"/>
          </w:tcPr>
          <w:p w:rsidR="00E35F80" w:rsidRPr="0000087C" w:rsidRDefault="00E35F80" w:rsidP="00187279">
            <w:pPr>
              <w:jc w:val="both"/>
              <w:rPr>
                <w:b/>
                <w:bCs/>
                <w:sz w:val="20"/>
                <w:szCs w:val="20"/>
              </w:rPr>
            </w:pPr>
            <w:r w:rsidRPr="0000087C">
              <w:rPr>
                <w:b/>
                <w:bCs/>
                <w:sz w:val="20"/>
                <w:szCs w:val="20"/>
              </w:rPr>
              <w:t>Entered on to PDC?</w:t>
            </w:r>
          </w:p>
        </w:tc>
        <w:tc>
          <w:tcPr>
            <w:tcW w:w="4716" w:type="dxa"/>
            <w:gridSpan w:val="3"/>
          </w:tcPr>
          <w:p w:rsidR="00E35F80" w:rsidRPr="0000087C" w:rsidRDefault="00732978" w:rsidP="00187279">
            <w:pPr>
              <w:jc w:val="both"/>
              <w:rPr>
                <w:b/>
                <w:bCs/>
                <w:sz w:val="20"/>
                <w:szCs w:val="20"/>
              </w:rPr>
            </w:pPr>
            <w:r>
              <w:rPr>
                <w:b/>
                <w:bCs/>
                <w:sz w:val="20"/>
                <w:szCs w:val="20"/>
              </w:rPr>
              <w:t>Yes/No?</w:t>
            </w:r>
          </w:p>
        </w:tc>
      </w:tr>
      <w:tr w:rsidR="00E35F80" w:rsidRPr="0000087C" w:rsidTr="00E35F80">
        <w:tblPrEx>
          <w:tblBorders>
            <w:left w:val="none" w:sz="0" w:space="0" w:color="auto"/>
            <w:right w:val="none" w:sz="0" w:space="0" w:color="auto"/>
          </w:tblBorders>
          <w:tblLook w:val="0000" w:firstRow="0" w:lastRow="0" w:firstColumn="0" w:lastColumn="0" w:noHBand="0" w:noVBand="0"/>
        </w:tblPrEx>
        <w:trPr>
          <w:trHeight w:val="255"/>
        </w:trPr>
        <w:tc>
          <w:tcPr>
            <w:tcW w:w="584" w:type="dxa"/>
            <w:shd w:val="clear" w:color="auto" w:fill="auto"/>
            <w:noWrap/>
          </w:tcPr>
          <w:p w:rsidR="00E35F80" w:rsidRPr="0000087C" w:rsidRDefault="00E35F80" w:rsidP="00187279">
            <w:pPr>
              <w:jc w:val="both"/>
              <w:rPr>
                <w:sz w:val="20"/>
                <w:szCs w:val="20"/>
              </w:rPr>
            </w:pPr>
            <w:r w:rsidRPr="0000087C">
              <w:rPr>
                <w:sz w:val="20"/>
                <w:szCs w:val="20"/>
              </w:rPr>
              <w:t>1</w:t>
            </w:r>
          </w:p>
        </w:tc>
        <w:tc>
          <w:tcPr>
            <w:tcW w:w="3196" w:type="dxa"/>
          </w:tcPr>
          <w:p w:rsidR="00E35F80" w:rsidRPr="0000087C" w:rsidRDefault="00E35F80" w:rsidP="00187279">
            <w:pPr>
              <w:jc w:val="both"/>
              <w:rPr>
                <w:sz w:val="20"/>
                <w:szCs w:val="20"/>
              </w:rPr>
            </w:pPr>
            <w:r w:rsidRPr="0000087C">
              <w:rPr>
                <w:sz w:val="20"/>
                <w:szCs w:val="20"/>
              </w:rPr>
              <w:t>PI Reference (alpha/numeric)</w:t>
            </w:r>
          </w:p>
          <w:p w:rsidR="00E35F80" w:rsidRPr="0000087C" w:rsidRDefault="00E35F80" w:rsidP="00187279">
            <w:pPr>
              <w:jc w:val="both"/>
              <w:rPr>
                <w:sz w:val="20"/>
                <w:szCs w:val="20"/>
              </w:rPr>
            </w:pPr>
          </w:p>
        </w:tc>
        <w:tc>
          <w:tcPr>
            <w:tcW w:w="6120" w:type="dxa"/>
            <w:gridSpan w:val="4"/>
          </w:tcPr>
          <w:p w:rsidR="00E35F80" w:rsidRPr="0000087C" w:rsidRDefault="00E35F80" w:rsidP="00187279">
            <w:pPr>
              <w:jc w:val="both"/>
              <w:rPr>
                <w:b/>
                <w:bCs/>
                <w:sz w:val="20"/>
                <w:szCs w:val="20"/>
              </w:rPr>
            </w:pPr>
            <w:r>
              <w:rPr>
                <w:b/>
                <w:bCs/>
                <w:sz w:val="20"/>
                <w:szCs w:val="20"/>
              </w:rPr>
              <w:t>LL</w:t>
            </w:r>
            <w:r w:rsidRPr="0000087C">
              <w:rPr>
                <w:b/>
                <w:bCs/>
                <w:sz w:val="20"/>
                <w:szCs w:val="20"/>
              </w:rPr>
              <w:t>29</w:t>
            </w:r>
          </w:p>
        </w:tc>
      </w:tr>
      <w:tr w:rsidR="00E35F80" w:rsidRPr="0000087C" w:rsidTr="00E35F80">
        <w:tblPrEx>
          <w:tblBorders>
            <w:left w:val="none" w:sz="0" w:space="0" w:color="auto"/>
            <w:right w:val="none" w:sz="0" w:space="0" w:color="auto"/>
          </w:tblBorders>
          <w:tblLook w:val="0000" w:firstRow="0" w:lastRow="0" w:firstColumn="0" w:lastColumn="0" w:noHBand="0" w:noVBand="0"/>
        </w:tblPrEx>
        <w:trPr>
          <w:trHeight w:val="310"/>
        </w:trPr>
        <w:tc>
          <w:tcPr>
            <w:tcW w:w="584" w:type="dxa"/>
            <w:shd w:val="clear" w:color="auto" w:fill="auto"/>
          </w:tcPr>
          <w:p w:rsidR="00E35F80" w:rsidRPr="0000087C" w:rsidRDefault="00E35F80" w:rsidP="00187279">
            <w:pPr>
              <w:jc w:val="both"/>
              <w:rPr>
                <w:sz w:val="20"/>
                <w:szCs w:val="20"/>
              </w:rPr>
            </w:pPr>
            <w:r w:rsidRPr="0000087C">
              <w:rPr>
                <w:sz w:val="20"/>
                <w:szCs w:val="20"/>
              </w:rPr>
              <w:t>2</w:t>
            </w:r>
          </w:p>
        </w:tc>
        <w:tc>
          <w:tcPr>
            <w:tcW w:w="3196" w:type="dxa"/>
          </w:tcPr>
          <w:p w:rsidR="00E35F80" w:rsidRPr="0000087C" w:rsidRDefault="00E35F80" w:rsidP="00187279">
            <w:pPr>
              <w:jc w:val="both"/>
              <w:rPr>
                <w:sz w:val="20"/>
                <w:szCs w:val="20"/>
              </w:rPr>
            </w:pPr>
            <w:r w:rsidRPr="0000087C">
              <w:rPr>
                <w:sz w:val="20"/>
                <w:szCs w:val="20"/>
              </w:rPr>
              <w:t>PI Title</w:t>
            </w:r>
          </w:p>
          <w:p w:rsidR="00E35F80" w:rsidRPr="0000087C" w:rsidRDefault="00E35F80" w:rsidP="00187279">
            <w:pPr>
              <w:jc w:val="both"/>
              <w:rPr>
                <w:sz w:val="20"/>
                <w:szCs w:val="20"/>
              </w:rPr>
            </w:pPr>
          </w:p>
        </w:tc>
        <w:tc>
          <w:tcPr>
            <w:tcW w:w="6120" w:type="dxa"/>
            <w:gridSpan w:val="4"/>
          </w:tcPr>
          <w:p w:rsidR="00E35F80" w:rsidRPr="0000087C" w:rsidRDefault="00E35F80" w:rsidP="00187279">
            <w:pPr>
              <w:jc w:val="both"/>
              <w:rPr>
                <w:sz w:val="20"/>
                <w:szCs w:val="20"/>
              </w:rPr>
            </w:pPr>
            <w:r w:rsidRPr="00BB30E6">
              <w:rPr>
                <w:sz w:val="20"/>
                <w:szCs w:val="20"/>
              </w:rPr>
              <w:t>No of attendances by children from low income families at Easter and summer play schemes</w:t>
            </w:r>
            <w:r w:rsidRPr="0000087C">
              <w:rPr>
                <w:sz w:val="20"/>
                <w:szCs w:val="20"/>
              </w:rPr>
              <w:t xml:space="preserve"> </w:t>
            </w:r>
          </w:p>
        </w:tc>
      </w:tr>
      <w:tr w:rsidR="00E35F80" w:rsidRPr="0000087C" w:rsidTr="00E35F80">
        <w:tblPrEx>
          <w:tblBorders>
            <w:left w:val="none" w:sz="0" w:space="0" w:color="auto"/>
            <w:right w:val="none" w:sz="0" w:space="0" w:color="auto"/>
          </w:tblBorders>
          <w:tblLook w:val="0000" w:firstRow="0" w:lastRow="0" w:firstColumn="0" w:lastColumn="0" w:noHBand="0" w:noVBand="0"/>
        </w:tblPrEx>
        <w:trPr>
          <w:trHeight w:val="255"/>
        </w:trPr>
        <w:tc>
          <w:tcPr>
            <w:tcW w:w="584" w:type="dxa"/>
            <w:shd w:val="clear" w:color="auto" w:fill="auto"/>
          </w:tcPr>
          <w:p w:rsidR="00E35F80" w:rsidRPr="0000087C" w:rsidRDefault="00E35F80" w:rsidP="00187279">
            <w:pPr>
              <w:jc w:val="both"/>
              <w:rPr>
                <w:sz w:val="20"/>
                <w:szCs w:val="20"/>
              </w:rPr>
            </w:pPr>
            <w:r w:rsidRPr="0000087C">
              <w:rPr>
                <w:sz w:val="20"/>
                <w:szCs w:val="20"/>
              </w:rPr>
              <w:t>3</w:t>
            </w:r>
          </w:p>
        </w:tc>
        <w:tc>
          <w:tcPr>
            <w:tcW w:w="3196" w:type="dxa"/>
          </w:tcPr>
          <w:p w:rsidR="00E35F80" w:rsidRPr="0000087C" w:rsidRDefault="00E35F80" w:rsidP="00187279">
            <w:pPr>
              <w:jc w:val="both"/>
              <w:rPr>
                <w:sz w:val="20"/>
                <w:szCs w:val="20"/>
              </w:rPr>
            </w:pPr>
            <w:r w:rsidRPr="0000087C">
              <w:rPr>
                <w:sz w:val="20"/>
                <w:szCs w:val="20"/>
              </w:rPr>
              <w:t>Purpose of indicator</w:t>
            </w:r>
          </w:p>
          <w:p w:rsidR="00E35F80" w:rsidRPr="0000087C" w:rsidRDefault="00E35F80" w:rsidP="00187279">
            <w:pPr>
              <w:jc w:val="both"/>
              <w:rPr>
                <w:sz w:val="20"/>
                <w:szCs w:val="20"/>
              </w:rPr>
            </w:pPr>
          </w:p>
        </w:tc>
        <w:tc>
          <w:tcPr>
            <w:tcW w:w="6120" w:type="dxa"/>
            <w:gridSpan w:val="4"/>
          </w:tcPr>
          <w:p w:rsidR="00E35F80" w:rsidRPr="0000087C" w:rsidRDefault="00E35F80" w:rsidP="00187279">
            <w:pPr>
              <w:jc w:val="both"/>
              <w:rPr>
                <w:sz w:val="20"/>
                <w:szCs w:val="20"/>
              </w:rPr>
            </w:pPr>
            <w:r w:rsidRPr="0000087C">
              <w:rPr>
                <w:sz w:val="20"/>
                <w:szCs w:val="20"/>
              </w:rPr>
              <w:t>To ensure that holiday playschemes are accessible to low income families</w:t>
            </w:r>
          </w:p>
        </w:tc>
      </w:tr>
      <w:tr w:rsidR="00E35F80" w:rsidRPr="0000087C" w:rsidTr="00E35F80">
        <w:tblPrEx>
          <w:tblBorders>
            <w:left w:val="none" w:sz="0" w:space="0" w:color="auto"/>
            <w:right w:val="none" w:sz="0" w:space="0" w:color="auto"/>
          </w:tblBorders>
          <w:tblLook w:val="0000" w:firstRow="0" w:lastRow="0" w:firstColumn="0" w:lastColumn="0" w:noHBand="0" w:noVBand="0"/>
        </w:tblPrEx>
        <w:trPr>
          <w:trHeight w:val="425"/>
        </w:trPr>
        <w:tc>
          <w:tcPr>
            <w:tcW w:w="584" w:type="dxa"/>
            <w:shd w:val="clear" w:color="auto" w:fill="auto"/>
            <w:noWrap/>
          </w:tcPr>
          <w:p w:rsidR="00E35F80" w:rsidRPr="0000087C" w:rsidRDefault="00E35F80" w:rsidP="00187279">
            <w:pPr>
              <w:jc w:val="both"/>
              <w:rPr>
                <w:sz w:val="20"/>
                <w:szCs w:val="20"/>
              </w:rPr>
            </w:pPr>
            <w:r w:rsidRPr="0000087C">
              <w:rPr>
                <w:sz w:val="20"/>
                <w:szCs w:val="20"/>
              </w:rPr>
              <w:t>4</w:t>
            </w:r>
          </w:p>
        </w:tc>
        <w:tc>
          <w:tcPr>
            <w:tcW w:w="3196" w:type="dxa"/>
          </w:tcPr>
          <w:p w:rsidR="00E35F80" w:rsidRPr="0000087C" w:rsidRDefault="00E35F80" w:rsidP="00187279">
            <w:pPr>
              <w:jc w:val="both"/>
              <w:rPr>
                <w:sz w:val="20"/>
                <w:szCs w:val="20"/>
              </w:rPr>
            </w:pPr>
            <w:r w:rsidRPr="0000087C">
              <w:rPr>
                <w:sz w:val="20"/>
                <w:szCs w:val="20"/>
              </w:rPr>
              <w:t>Full definition</w:t>
            </w:r>
          </w:p>
        </w:tc>
        <w:tc>
          <w:tcPr>
            <w:tcW w:w="6120" w:type="dxa"/>
            <w:gridSpan w:val="4"/>
          </w:tcPr>
          <w:p w:rsidR="00E35F80" w:rsidRPr="0000087C" w:rsidRDefault="00E35F80" w:rsidP="00187279">
            <w:pPr>
              <w:jc w:val="both"/>
              <w:rPr>
                <w:sz w:val="20"/>
                <w:szCs w:val="20"/>
              </w:rPr>
            </w:pPr>
            <w:r w:rsidRPr="0000087C">
              <w:rPr>
                <w:sz w:val="20"/>
                <w:szCs w:val="20"/>
              </w:rPr>
              <w:t xml:space="preserve">Number of sessional (daily) attendances by children on the TRDC referral scheme at each of five holiday play schemes (Easter and Summer): </w:t>
            </w:r>
          </w:p>
          <w:p w:rsidR="00E35F80" w:rsidRPr="00BB30E6" w:rsidRDefault="00E35F80" w:rsidP="00187279">
            <w:pPr>
              <w:ind w:left="720"/>
              <w:jc w:val="both"/>
              <w:rPr>
                <w:sz w:val="20"/>
                <w:szCs w:val="20"/>
              </w:rPr>
            </w:pPr>
            <w:r w:rsidRPr="00BB30E6">
              <w:rPr>
                <w:sz w:val="20"/>
                <w:szCs w:val="20"/>
              </w:rPr>
              <w:t>Maple Cross  (4-</w:t>
            </w:r>
            <w:r>
              <w:rPr>
                <w:sz w:val="20"/>
                <w:szCs w:val="20"/>
              </w:rPr>
              <w:t>-</w:t>
            </w:r>
            <w:r w:rsidRPr="00BB30E6">
              <w:rPr>
                <w:sz w:val="20"/>
                <w:szCs w:val="20"/>
              </w:rPr>
              <w:t>12 yrs)</w:t>
            </w:r>
          </w:p>
          <w:p w:rsidR="00E35F80" w:rsidRPr="00BB30E6" w:rsidRDefault="00E35F80" w:rsidP="00187279">
            <w:pPr>
              <w:ind w:left="720"/>
              <w:jc w:val="both"/>
              <w:rPr>
                <w:sz w:val="20"/>
                <w:szCs w:val="20"/>
              </w:rPr>
            </w:pPr>
            <w:r w:rsidRPr="00BB30E6">
              <w:rPr>
                <w:sz w:val="20"/>
                <w:szCs w:val="20"/>
              </w:rPr>
              <w:t>Divine Saviour  (4</w:t>
            </w:r>
            <w:r>
              <w:rPr>
                <w:sz w:val="20"/>
                <w:szCs w:val="20"/>
              </w:rPr>
              <w:t xml:space="preserve"> </w:t>
            </w:r>
            <w:r w:rsidRPr="00BB30E6">
              <w:rPr>
                <w:sz w:val="20"/>
                <w:szCs w:val="20"/>
              </w:rPr>
              <w:t>-7 yrs)</w:t>
            </w:r>
          </w:p>
          <w:p w:rsidR="00E35F80" w:rsidRPr="00BB30E6" w:rsidRDefault="00E35F80" w:rsidP="00187279">
            <w:pPr>
              <w:ind w:left="720"/>
              <w:jc w:val="both"/>
              <w:rPr>
                <w:sz w:val="20"/>
                <w:szCs w:val="20"/>
              </w:rPr>
            </w:pPr>
            <w:r w:rsidRPr="00BB30E6">
              <w:rPr>
                <w:sz w:val="20"/>
                <w:szCs w:val="20"/>
              </w:rPr>
              <w:t>Divine Saviour  (8-12 yrs)</w:t>
            </w:r>
          </w:p>
          <w:p w:rsidR="00E35F80" w:rsidRPr="00BB30E6" w:rsidRDefault="00E35F80" w:rsidP="00187279">
            <w:pPr>
              <w:ind w:left="720"/>
              <w:jc w:val="both"/>
              <w:rPr>
                <w:sz w:val="20"/>
                <w:szCs w:val="20"/>
              </w:rPr>
            </w:pPr>
            <w:smartTag w:uri="urn:schemas-microsoft-com:office:smarttags" w:element="place">
              <w:smartTag w:uri="urn:schemas-microsoft-com:office:smarttags" w:element="City">
                <w:r w:rsidRPr="00BB30E6">
                  <w:rPr>
                    <w:sz w:val="20"/>
                    <w:szCs w:val="20"/>
                  </w:rPr>
                  <w:t>York</w:t>
                </w:r>
              </w:smartTag>
            </w:smartTag>
            <w:r w:rsidRPr="00BB30E6">
              <w:rPr>
                <w:sz w:val="20"/>
                <w:szCs w:val="20"/>
              </w:rPr>
              <w:t xml:space="preserve"> Meade (4-7 yrs)</w:t>
            </w:r>
          </w:p>
          <w:p w:rsidR="00E35F80" w:rsidRPr="00BB30E6" w:rsidRDefault="00E35F80" w:rsidP="00187279">
            <w:pPr>
              <w:ind w:left="720"/>
              <w:jc w:val="both"/>
              <w:rPr>
                <w:sz w:val="20"/>
                <w:szCs w:val="20"/>
              </w:rPr>
            </w:pPr>
            <w:smartTag w:uri="urn:schemas-microsoft-com:office:smarttags" w:element="place">
              <w:smartTag w:uri="urn:schemas-microsoft-com:office:smarttags" w:element="City">
                <w:r w:rsidRPr="00BB30E6">
                  <w:rPr>
                    <w:sz w:val="20"/>
                    <w:szCs w:val="20"/>
                  </w:rPr>
                  <w:t>York</w:t>
                </w:r>
              </w:smartTag>
            </w:smartTag>
            <w:r w:rsidRPr="00BB30E6">
              <w:rPr>
                <w:sz w:val="20"/>
                <w:szCs w:val="20"/>
              </w:rPr>
              <w:t xml:space="preserve"> Meade (8-12 yrs) </w:t>
            </w:r>
          </w:p>
          <w:p w:rsidR="00E35F80" w:rsidRDefault="00E35F80" w:rsidP="00187279">
            <w:pPr>
              <w:ind w:left="720"/>
              <w:jc w:val="both"/>
              <w:rPr>
                <w:sz w:val="20"/>
                <w:szCs w:val="20"/>
              </w:rPr>
            </w:pPr>
            <w:r w:rsidRPr="00BB30E6">
              <w:rPr>
                <w:sz w:val="20"/>
                <w:szCs w:val="20"/>
              </w:rPr>
              <w:t>Greenfields (4 – 7 yrs)</w:t>
            </w:r>
          </w:p>
          <w:p w:rsidR="00E35F80" w:rsidRPr="0000087C" w:rsidRDefault="00E35F80" w:rsidP="00187279">
            <w:pPr>
              <w:ind w:left="720"/>
              <w:jc w:val="both"/>
              <w:rPr>
                <w:sz w:val="20"/>
                <w:szCs w:val="20"/>
              </w:rPr>
            </w:pPr>
            <w:r>
              <w:rPr>
                <w:sz w:val="20"/>
                <w:szCs w:val="20"/>
              </w:rPr>
              <w:t>Greenfields (8-12 yrs)</w:t>
            </w:r>
          </w:p>
        </w:tc>
      </w:tr>
      <w:tr w:rsidR="00E35F80" w:rsidRPr="0000087C" w:rsidTr="00E35F80">
        <w:tblPrEx>
          <w:tblBorders>
            <w:left w:val="none" w:sz="0" w:space="0" w:color="auto"/>
            <w:right w:val="none" w:sz="0" w:space="0" w:color="auto"/>
          </w:tblBorders>
          <w:tblLook w:val="0000" w:firstRow="0" w:lastRow="0" w:firstColumn="0" w:lastColumn="0" w:noHBand="0" w:noVBand="0"/>
        </w:tblPrEx>
        <w:trPr>
          <w:trHeight w:val="389"/>
        </w:trPr>
        <w:tc>
          <w:tcPr>
            <w:tcW w:w="584" w:type="dxa"/>
            <w:shd w:val="clear" w:color="auto" w:fill="auto"/>
          </w:tcPr>
          <w:p w:rsidR="00E35F80" w:rsidRPr="0000087C" w:rsidRDefault="00E35F80" w:rsidP="00187279">
            <w:pPr>
              <w:jc w:val="both"/>
              <w:rPr>
                <w:sz w:val="20"/>
                <w:szCs w:val="20"/>
              </w:rPr>
            </w:pPr>
            <w:r w:rsidRPr="0000087C">
              <w:rPr>
                <w:sz w:val="20"/>
                <w:szCs w:val="20"/>
              </w:rPr>
              <w:t>5a</w:t>
            </w:r>
          </w:p>
        </w:tc>
        <w:tc>
          <w:tcPr>
            <w:tcW w:w="3196" w:type="dxa"/>
          </w:tcPr>
          <w:p w:rsidR="00E35F80" w:rsidRPr="0000087C" w:rsidRDefault="00E35F80" w:rsidP="00187279">
            <w:pPr>
              <w:jc w:val="both"/>
              <w:rPr>
                <w:sz w:val="20"/>
                <w:szCs w:val="20"/>
              </w:rPr>
            </w:pPr>
            <w:r w:rsidRPr="0000087C">
              <w:rPr>
                <w:sz w:val="20"/>
                <w:szCs w:val="20"/>
              </w:rPr>
              <w:t>Calculation formula</w:t>
            </w:r>
          </w:p>
        </w:tc>
        <w:tc>
          <w:tcPr>
            <w:tcW w:w="6120" w:type="dxa"/>
            <w:gridSpan w:val="4"/>
          </w:tcPr>
          <w:p w:rsidR="00E35F80" w:rsidRPr="0000087C" w:rsidRDefault="00E35F80" w:rsidP="00187279">
            <w:pPr>
              <w:jc w:val="both"/>
              <w:rPr>
                <w:sz w:val="20"/>
                <w:szCs w:val="20"/>
              </w:rPr>
            </w:pPr>
            <w:r w:rsidRPr="0000087C">
              <w:rPr>
                <w:sz w:val="20"/>
                <w:szCs w:val="20"/>
              </w:rPr>
              <w:t>Sum of daily sessional totals for each playscheme by referral scheme members</w:t>
            </w:r>
          </w:p>
        </w:tc>
      </w:tr>
      <w:tr w:rsidR="00E35F80" w:rsidRPr="0000087C" w:rsidTr="00E35F80">
        <w:tblPrEx>
          <w:tblBorders>
            <w:left w:val="none" w:sz="0" w:space="0" w:color="auto"/>
            <w:right w:val="none" w:sz="0" w:space="0" w:color="auto"/>
          </w:tblBorders>
          <w:tblLook w:val="0000" w:firstRow="0" w:lastRow="0" w:firstColumn="0" w:lastColumn="0" w:noHBand="0" w:noVBand="0"/>
        </w:tblPrEx>
        <w:trPr>
          <w:trHeight w:val="262"/>
        </w:trPr>
        <w:tc>
          <w:tcPr>
            <w:tcW w:w="584" w:type="dxa"/>
            <w:shd w:val="clear" w:color="auto" w:fill="auto"/>
          </w:tcPr>
          <w:p w:rsidR="00E35F80" w:rsidRPr="0000087C" w:rsidRDefault="00E35F80" w:rsidP="00187279">
            <w:pPr>
              <w:jc w:val="both"/>
              <w:rPr>
                <w:sz w:val="20"/>
                <w:szCs w:val="20"/>
              </w:rPr>
            </w:pPr>
            <w:r w:rsidRPr="0000087C">
              <w:rPr>
                <w:sz w:val="20"/>
                <w:szCs w:val="20"/>
              </w:rPr>
              <w:t>5b</w:t>
            </w:r>
          </w:p>
        </w:tc>
        <w:tc>
          <w:tcPr>
            <w:tcW w:w="3196" w:type="dxa"/>
          </w:tcPr>
          <w:p w:rsidR="00E35F80" w:rsidRPr="0000087C" w:rsidRDefault="00E35F80" w:rsidP="00187279">
            <w:pPr>
              <w:jc w:val="both"/>
              <w:rPr>
                <w:sz w:val="20"/>
                <w:szCs w:val="20"/>
              </w:rPr>
            </w:pPr>
            <w:r w:rsidRPr="0000087C">
              <w:rPr>
                <w:sz w:val="20"/>
                <w:szCs w:val="20"/>
              </w:rPr>
              <w:t>Data format / decimal places</w:t>
            </w:r>
          </w:p>
        </w:tc>
        <w:tc>
          <w:tcPr>
            <w:tcW w:w="6120" w:type="dxa"/>
            <w:gridSpan w:val="4"/>
          </w:tcPr>
          <w:p w:rsidR="00E35F80" w:rsidRPr="0000087C" w:rsidRDefault="00E35F80" w:rsidP="00187279">
            <w:pPr>
              <w:jc w:val="both"/>
              <w:rPr>
                <w:sz w:val="20"/>
                <w:szCs w:val="20"/>
              </w:rPr>
            </w:pPr>
            <w:r w:rsidRPr="0000087C">
              <w:rPr>
                <w:sz w:val="20"/>
                <w:szCs w:val="20"/>
              </w:rPr>
              <w:t>Integers (no decimals)</w:t>
            </w:r>
          </w:p>
        </w:tc>
      </w:tr>
      <w:tr w:rsidR="00E35F80" w:rsidRPr="0000087C" w:rsidTr="00E35F80">
        <w:tblPrEx>
          <w:tblBorders>
            <w:left w:val="none" w:sz="0" w:space="0" w:color="auto"/>
            <w:right w:val="none" w:sz="0" w:space="0" w:color="auto"/>
          </w:tblBorders>
          <w:tblLook w:val="0000" w:firstRow="0" w:lastRow="0" w:firstColumn="0" w:lastColumn="0" w:noHBand="0" w:noVBand="0"/>
        </w:tblPrEx>
        <w:trPr>
          <w:trHeight w:val="262"/>
        </w:trPr>
        <w:tc>
          <w:tcPr>
            <w:tcW w:w="584" w:type="dxa"/>
            <w:shd w:val="clear" w:color="auto" w:fill="auto"/>
          </w:tcPr>
          <w:p w:rsidR="00E35F80" w:rsidRPr="0000087C" w:rsidRDefault="00E35F80" w:rsidP="00187279">
            <w:pPr>
              <w:jc w:val="both"/>
              <w:rPr>
                <w:sz w:val="20"/>
                <w:szCs w:val="20"/>
              </w:rPr>
            </w:pPr>
            <w:r w:rsidRPr="0000087C">
              <w:rPr>
                <w:sz w:val="20"/>
                <w:szCs w:val="20"/>
              </w:rPr>
              <w:t>5c</w:t>
            </w:r>
          </w:p>
        </w:tc>
        <w:tc>
          <w:tcPr>
            <w:tcW w:w="3196" w:type="dxa"/>
          </w:tcPr>
          <w:p w:rsidR="00E35F80" w:rsidRPr="0000087C" w:rsidRDefault="00E35F80" w:rsidP="00187279">
            <w:pPr>
              <w:jc w:val="both"/>
              <w:rPr>
                <w:sz w:val="20"/>
                <w:szCs w:val="20"/>
              </w:rPr>
            </w:pPr>
            <w:r w:rsidRPr="0000087C">
              <w:rPr>
                <w:sz w:val="20"/>
                <w:szCs w:val="20"/>
              </w:rPr>
              <w:t>Preferred status?</w:t>
            </w:r>
          </w:p>
        </w:tc>
        <w:tc>
          <w:tcPr>
            <w:tcW w:w="6120" w:type="dxa"/>
            <w:gridSpan w:val="4"/>
          </w:tcPr>
          <w:p w:rsidR="00E35F80" w:rsidRPr="0000087C" w:rsidRDefault="00E35F80" w:rsidP="00187279">
            <w:pPr>
              <w:jc w:val="both"/>
              <w:rPr>
                <w:sz w:val="20"/>
                <w:szCs w:val="20"/>
              </w:rPr>
            </w:pPr>
            <w:r w:rsidRPr="0000087C">
              <w:rPr>
                <w:sz w:val="20"/>
                <w:szCs w:val="20"/>
              </w:rPr>
              <w:t>High</w:t>
            </w:r>
          </w:p>
        </w:tc>
      </w:tr>
      <w:tr w:rsidR="00E35F80" w:rsidRPr="0000087C" w:rsidTr="00E35F80">
        <w:tblPrEx>
          <w:tblBorders>
            <w:left w:val="none" w:sz="0" w:space="0" w:color="auto"/>
            <w:right w:val="none" w:sz="0" w:space="0" w:color="auto"/>
          </w:tblBorders>
          <w:tblLook w:val="0000" w:firstRow="0" w:lastRow="0" w:firstColumn="0" w:lastColumn="0" w:noHBand="0" w:noVBand="0"/>
        </w:tblPrEx>
        <w:trPr>
          <w:trHeight w:val="345"/>
        </w:trPr>
        <w:tc>
          <w:tcPr>
            <w:tcW w:w="584" w:type="dxa"/>
            <w:vMerge w:val="restart"/>
            <w:shd w:val="clear" w:color="auto" w:fill="auto"/>
          </w:tcPr>
          <w:p w:rsidR="00E35F80" w:rsidRPr="0000087C" w:rsidRDefault="00E35F80" w:rsidP="00187279">
            <w:pPr>
              <w:jc w:val="both"/>
              <w:rPr>
                <w:sz w:val="20"/>
                <w:szCs w:val="20"/>
              </w:rPr>
            </w:pPr>
            <w:r w:rsidRPr="0000087C">
              <w:rPr>
                <w:sz w:val="20"/>
                <w:szCs w:val="20"/>
              </w:rPr>
              <w:t>6a</w:t>
            </w:r>
          </w:p>
        </w:tc>
        <w:tc>
          <w:tcPr>
            <w:tcW w:w="3196" w:type="dxa"/>
            <w:vMerge w:val="restart"/>
          </w:tcPr>
          <w:p w:rsidR="00E35F80" w:rsidRPr="0000087C" w:rsidRDefault="00E35F80" w:rsidP="00187279">
            <w:pPr>
              <w:jc w:val="both"/>
              <w:rPr>
                <w:sz w:val="20"/>
                <w:szCs w:val="20"/>
              </w:rPr>
            </w:pPr>
            <w:r w:rsidRPr="0000087C">
              <w:rPr>
                <w:sz w:val="20"/>
                <w:szCs w:val="20"/>
              </w:rPr>
              <w:t>Targets</w:t>
            </w:r>
          </w:p>
          <w:p w:rsidR="00E35F80" w:rsidRPr="0000087C" w:rsidRDefault="00E35F80" w:rsidP="00187279">
            <w:pPr>
              <w:jc w:val="both"/>
              <w:rPr>
                <w:sz w:val="20"/>
                <w:szCs w:val="20"/>
              </w:rPr>
            </w:pPr>
          </w:p>
          <w:p w:rsidR="00E35F80" w:rsidRPr="0000087C" w:rsidRDefault="00E35F80" w:rsidP="00187279">
            <w:pPr>
              <w:jc w:val="both"/>
              <w:rPr>
                <w:sz w:val="20"/>
                <w:szCs w:val="20"/>
              </w:rPr>
            </w:pPr>
          </w:p>
        </w:tc>
        <w:tc>
          <w:tcPr>
            <w:tcW w:w="2160" w:type="dxa"/>
            <w:gridSpan w:val="2"/>
          </w:tcPr>
          <w:p w:rsidR="00E35F80" w:rsidRPr="00BB30E6" w:rsidRDefault="00C07E06" w:rsidP="00187279">
            <w:pPr>
              <w:jc w:val="both"/>
              <w:rPr>
                <w:sz w:val="20"/>
                <w:szCs w:val="20"/>
              </w:rPr>
            </w:pPr>
            <w:r>
              <w:rPr>
                <w:sz w:val="20"/>
                <w:szCs w:val="20"/>
              </w:rPr>
              <w:t>2018/19</w:t>
            </w:r>
          </w:p>
        </w:tc>
        <w:tc>
          <w:tcPr>
            <w:tcW w:w="1980" w:type="dxa"/>
          </w:tcPr>
          <w:p w:rsidR="00E35F80" w:rsidRPr="00BB30E6" w:rsidRDefault="00C07E06" w:rsidP="00187279">
            <w:pPr>
              <w:jc w:val="both"/>
              <w:rPr>
                <w:sz w:val="20"/>
                <w:szCs w:val="20"/>
              </w:rPr>
            </w:pPr>
            <w:r>
              <w:rPr>
                <w:sz w:val="20"/>
                <w:szCs w:val="20"/>
              </w:rPr>
              <w:t>2019/20</w:t>
            </w:r>
          </w:p>
        </w:tc>
        <w:tc>
          <w:tcPr>
            <w:tcW w:w="1980" w:type="dxa"/>
          </w:tcPr>
          <w:p w:rsidR="00E35F80" w:rsidRPr="00BB30E6" w:rsidRDefault="00C07E06" w:rsidP="00187279">
            <w:pPr>
              <w:jc w:val="both"/>
              <w:rPr>
                <w:sz w:val="20"/>
                <w:szCs w:val="20"/>
              </w:rPr>
            </w:pPr>
            <w:r>
              <w:rPr>
                <w:sz w:val="20"/>
                <w:szCs w:val="20"/>
              </w:rPr>
              <w:t>2020/21</w:t>
            </w:r>
          </w:p>
        </w:tc>
      </w:tr>
      <w:tr w:rsidR="00E35F80" w:rsidRPr="0000087C" w:rsidTr="00E35F80">
        <w:tblPrEx>
          <w:tblBorders>
            <w:left w:val="none" w:sz="0" w:space="0" w:color="auto"/>
            <w:right w:val="none" w:sz="0" w:space="0" w:color="auto"/>
          </w:tblBorders>
          <w:tblLook w:val="0000" w:firstRow="0" w:lastRow="0" w:firstColumn="0" w:lastColumn="0" w:noHBand="0" w:noVBand="0"/>
        </w:tblPrEx>
        <w:trPr>
          <w:trHeight w:val="345"/>
        </w:trPr>
        <w:tc>
          <w:tcPr>
            <w:tcW w:w="584" w:type="dxa"/>
            <w:vMerge/>
            <w:shd w:val="clear" w:color="auto" w:fill="auto"/>
          </w:tcPr>
          <w:p w:rsidR="00E35F80" w:rsidRPr="0000087C" w:rsidRDefault="00E35F80" w:rsidP="00187279">
            <w:pPr>
              <w:jc w:val="both"/>
              <w:rPr>
                <w:sz w:val="20"/>
                <w:szCs w:val="20"/>
              </w:rPr>
            </w:pPr>
          </w:p>
        </w:tc>
        <w:tc>
          <w:tcPr>
            <w:tcW w:w="3196" w:type="dxa"/>
            <w:vMerge/>
          </w:tcPr>
          <w:p w:rsidR="00E35F80" w:rsidRPr="0000087C" w:rsidRDefault="00E35F80" w:rsidP="00187279">
            <w:pPr>
              <w:jc w:val="both"/>
              <w:rPr>
                <w:sz w:val="20"/>
                <w:szCs w:val="20"/>
              </w:rPr>
            </w:pPr>
          </w:p>
        </w:tc>
        <w:tc>
          <w:tcPr>
            <w:tcW w:w="2160" w:type="dxa"/>
            <w:gridSpan w:val="2"/>
          </w:tcPr>
          <w:p w:rsidR="00E35F80" w:rsidRPr="00BB30E6" w:rsidRDefault="00E35F80" w:rsidP="00187279">
            <w:pPr>
              <w:jc w:val="both"/>
              <w:rPr>
                <w:sz w:val="20"/>
                <w:szCs w:val="20"/>
              </w:rPr>
            </w:pPr>
            <w:r>
              <w:rPr>
                <w:sz w:val="20"/>
                <w:szCs w:val="20"/>
              </w:rPr>
              <w:t>Q1   230</w:t>
            </w:r>
          </w:p>
          <w:p w:rsidR="00E35F80" w:rsidRPr="00BB30E6" w:rsidRDefault="00E35F80" w:rsidP="00187279">
            <w:pPr>
              <w:jc w:val="both"/>
              <w:rPr>
                <w:sz w:val="20"/>
                <w:szCs w:val="20"/>
              </w:rPr>
            </w:pPr>
            <w:r>
              <w:rPr>
                <w:sz w:val="20"/>
                <w:szCs w:val="20"/>
              </w:rPr>
              <w:t>Q2   535</w:t>
            </w:r>
          </w:p>
          <w:p w:rsidR="00E35F80" w:rsidRPr="00BB30E6" w:rsidRDefault="00E35F80" w:rsidP="00187279">
            <w:pPr>
              <w:jc w:val="both"/>
              <w:rPr>
                <w:sz w:val="20"/>
                <w:szCs w:val="20"/>
              </w:rPr>
            </w:pPr>
            <w:r w:rsidRPr="00BB30E6">
              <w:rPr>
                <w:sz w:val="20"/>
                <w:szCs w:val="20"/>
              </w:rPr>
              <w:t>Q3       0</w:t>
            </w:r>
          </w:p>
          <w:p w:rsidR="00E35F80" w:rsidRPr="00BB30E6" w:rsidRDefault="00E35F80" w:rsidP="00187279">
            <w:pPr>
              <w:jc w:val="both"/>
              <w:rPr>
                <w:sz w:val="20"/>
                <w:szCs w:val="20"/>
              </w:rPr>
            </w:pPr>
            <w:r w:rsidRPr="00BB30E6">
              <w:rPr>
                <w:sz w:val="20"/>
                <w:szCs w:val="20"/>
              </w:rPr>
              <w:t>Q4       0</w:t>
            </w:r>
          </w:p>
          <w:p w:rsidR="00E35F80" w:rsidRPr="00BB30E6" w:rsidRDefault="00E35F80" w:rsidP="00187279">
            <w:pPr>
              <w:jc w:val="both"/>
              <w:rPr>
                <w:sz w:val="20"/>
                <w:szCs w:val="20"/>
              </w:rPr>
            </w:pPr>
            <w:r w:rsidRPr="00BB30E6">
              <w:rPr>
                <w:sz w:val="20"/>
                <w:szCs w:val="20"/>
              </w:rPr>
              <w:t>Total</w:t>
            </w:r>
            <w:r>
              <w:rPr>
                <w:sz w:val="20"/>
                <w:szCs w:val="20"/>
              </w:rPr>
              <w:t xml:space="preserve"> 765</w:t>
            </w:r>
          </w:p>
        </w:tc>
        <w:tc>
          <w:tcPr>
            <w:tcW w:w="1980" w:type="dxa"/>
          </w:tcPr>
          <w:p w:rsidR="00E35F80" w:rsidRPr="00BB30E6" w:rsidRDefault="00E35F80" w:rsidP="00187279">
            <w:pPr>
              <w:jc w:val="both"/>
              <w:rPr>
                <w:sz w:val="20"/>
                <w:szCs w:val="20"/>
              </w:rPr>
            </w:pPr>
            <w:r>
              <w:rPr>
                <w:sz w:val="20"/>
                <w:szCs w:val="20"/>
              </w:rPr>
              <w:t>Q1   250</w:t>
            </w:r>
          </w:p>
          <w:p w:rsidR="00E35F80" w:rsidRPr="00BB30E6" w:rsidRDefault="00E35F80" w:rsidP="00187279">
            <w:pPr>
              <w:jc w:val="both"/>
              <w:rPr>
                <w:sz w:val="20"/>
                <w:szCs w:val="20"/>
              </w:rPr>
            </w:pPr>
            <w:r>
              <w:rPr>
                <w:sz w:val="20"/>
                <w:szCs w:val="20"/>
              </w:rPr>
              <w:t>Q2   5</w:t>
            </w:r>
            <w:r w:rsidRPr="00BB30E6">
              <w:rPr>
                <w:sz w:val="20"/>
                <w:szCs w:val="20"/>
              </w:rPr>
              <w:t>50</w:t>
            </w:r>
          </w:p>
          <w:p w:rsidR="00E35F80" w:rsidRPr="00BB30E6" w:rsidRDefault="00E35F80" w:rsidP="00187279">
            <w:pPr>
              <w:jc w:val="both"/>
              <w:rPr>
                <w:sz w:val="20"/>
                <w:szCs w:val="20"/>
              </w:rPr>
            </w:pPr>
            <w:r w:rsidRPr="00BB30E6">
              <w:rPr>
                <w:sz w:val="20"/>
                <w:szCs w:val="20"/>
              </w:rPr>
              <w:t>Q3       0</w:t>
            </w:r>
          </w:p>
          <w:p w:rsidR="00E35F80" w:rsidRPr="00BB30E6" w:rsidRDefault="00E35F80" w:rsidP="00187279">
            <w:pPr>
              <w:jc w:val="both"/>
              <w:rPr>
                <w:sz w:val="20"/>
                <w:szCs w:val="20"/>
              </w:rPr>
            </w:pPr>
            <w:r w:rsidRPr="00BB30E6">
              <w:rPr>
                <w:sz w:val="20"/>
                <w:szCs w:val="20"/>
              </w:rPr>
              <w:t>Q4       0</w:t>
            </w:r>
          </w:p>
          <w:p w:rsidR="00E35F80" w:rsidRPr="00BB30E6" w:rsidRDefault="00E35F80" w:rsidP="00187279">
            <w:pPr>
              <w:jc w:val="both"/>
              <w:rPr>
                <w:sz w:val="20"/>
                <w:szCs w:val="20"/>
              </w:rPr>
            </w:pPr>
            <w:r w:rsidRPr="00BB30E6">
              <w:rPr>
                <w:sz w:val="20"/>
                <w:szCs w:val="20"/>
              </w:rPr>
              <w:t>Total</w:t>
            </w:r>
            <w:r>
              <w:rPr>
                <w:sz w:val="20"/>
                <w:szCs w:val="20"/>
              </w:rPr>
              <w:t xml:space="preserve"> 800</w:t>
            </w:r>
          </w:p>
        </w:tc>
        <w:tc>
          <w:tcPr>
            <w:tcW w:w="1980" w:type="dxa"/>
          </w:tcPr>
          <w:p w:rsidR="00E35F80" w:rsidRPr="00BB30E6" w:rsidRDefault="00E35F80" w:rsidP="00187279">
            <w:pPr>
              <w:jc w:val="both"/>
              <w:rPr>
                <w:sz w:val="20"/>
                <w:szCs w:val="20"/>
              </w:rPr>
            </w:pPr>
            <w:r>
              <w:rPr>
                <w:sz w:val="20"/>
                <w:szCs w:val="20"/>
              </w:rPr>
              <w:t>Q1   25</w:t>
            </w:r>
            <w:r w:rsidRPr="00BB30E6">
              <w:rPr>
                <w:sz w:val="20"/>
                <w:szCs w:val="20"/>
              </w:rPr>
              <w:t>0</w:t>
            </w:r>
          </w:p>
          <w:p w:rsidR="00E35F80" w:rsidRPr="00BB30E6" w:rsidRDefault="00E35F80" w:rsidP="00187279">
            <w:pPr>
              <w:jc w:val="both"/>
              <w:rPr>
                <w:sz w:val="20"/>
                <w:szCs w:val="20"/>
              </w:rPr>
            </w:pPr>
            <w:r>
              <w:rPr>
                <w:sz w:val="20"/>
                <w:szCs w:val="20"/>
              </w:rPr>
              <w:t>Q2   5</w:t>
            </w:r>
            <w:r w:rsidRPr="00BB30E6">
              <w:rPr>
                <w:sz w:val="20"/>
                <w:szCs w:val="20"/>
              </w:rPr>
              <w:t>50</w:t>
            </w:r>
          </w:p>
          <w:p w:rsidR="00E35F80" w:rsidRPr="00BB30E6" w:rsidRDefault="00E35F80" w:rsidP="00187279">
            <w:pPr>
              <w:jc w:val="both"/>
              <w:rPr>
                <w:sz w:val="20"/>
                <w:szCs w:val="20"/>
              </w:rPr>
            </w:pPr>
            <w:r w:rsidRPr="00BB30E6">
              <w:rPr>
                <w:sz w:val="20"/>
                <w:szCs w:val="20"/>
              </w:rPr>
              <w:t>Q3       0</w:t>
            </w:r>
          </w:p>
          <w:p w:rsidR="00E35F80" w:rsidRPr="00BB30E6" w:rsidRDefault="00E35F80" w:rsidP="00187279">
            <w:pPr>
              <w:jc w:val="both"/>
              <w:rPr>
                <w:sz w:val="20"/>
                <w:szCs w:val="20"/>
              </w:rPr>
            </w:pPr>
            <w:r w:rsidRPr="00BB30E6">
              <w:rPr>
                <w:sz w:val="20"/>
                <w:szCs w:val="20"/>
              </w:rPr>
              <w:t>Q4       0</w:t>
            </w:r>
          </w:p>
          <w:p w:rsidR="00E35F80" w:rsidRPr="00BB30E6" w:rsidRDefault="00E35F80" w:rsidP="00187279">
            <w:pPr>
              <w:jc w:val="both"/>
              <w:rPr>
                <w:sz w:val="20"/>
                <w:szCs w:val="20"/>
              </w:rPr>
            </w:pPr>
            <w:r w:rsidRPr="00BB30E6">
              <w:rPr>
                <w:sz w:val="20"/>
                <w:szCs w:val="20"/>
              </w:rPr>
              <w:t>Total</w:t>
            </w:r>
            <w:r>
              <w:rPr>
                <w:sz w:val="20"/>
                <w:szCs w:val="20"/>
              </w:rPr>
              <w:t xml:space="preserve"> 800</w:t>
            </w:r>
          </w:p>
        </w:tc>
      </w:tr>
      <w:tr w:rsidR="00E35F80" w:rsidRPr="0000087C" w:rsidTr="00E35F80">
        <w:tblPrEx>
          <w:tblBorders>
            <w:left w:val="none" w:sz="0" w:space="0" w:color="auto"/>
            <w:right w:val="none" w:sz="0" w:space="0" w:color="auto"/>
          </w:tblBorders>
          <w:tblLook w:val="0000" w:firstRow="0" w:lastRow="0" w:firstColumn="0" w:lastColumn="0" w:noHBand="0" w:noVBand="0"/>
        </w:tblPrEx>
        <w:trPr>
          <w:trHeight w:val="280"/>
        </w:trPr>
        <w:tc>
          <w:tcPr>
            <w:tcW w:w="584" w:type="dxa"/>
            <w:shd w:val="clear" w:color="auto" w:fill="auto"/>
          </w:tcPr>
          <w:p w:rsidR="00E35F80" w:rsidRPr="0000087C" w:rsidRDefault="00E35F80" w:rsidP="00187279">
            <w:pPr>
              <w:jc w:val="both"/>
              <w:rPr>
                <w:sz w:val="20"/>
                <w:szCs w:val="20"/>
              </w:rPr>
            </w:pPr>
            <w:r w:rsidRPr="0000087C">
              <w:rPr>
                <w:sz w:val="20"/>
                <w:szCs w:val="20"/>
              </w:rPr>
              <w:t>6b</w:t>
            </w:r>
          </w:p>
        </w:tc>
        <w:tc>
          <w:tcPr>
            <w:tcW w:w="3196" w:type="dxa"/>
          </w:tcPr>
          <w:p w:rsidR="00E35F80" w:rsidRPr="0000087C" w:rsidRDefault="00E35F80" w:rsidP="00187279">
            <w:pPr>
              <w:jc w:val="both"/>
              <w:rPr>
                <w:sz w:val="20"/>
                <w:szCs w:val="20"/>
              </w:rPr>
            </w:pPr>
            <w:r w:rsidRPr="0000087C">
              <w:rPr>
                <w:sz w:val="20"/>
                <w:szCs w:val="20"/>
              </w:rPr>
              <w:t>Tolerance?</w:t>
            </w:r>
          </w:p>
        </w:tc>
        <w:tc>
          <w:tcPr>
            <w:tcW w:w="6120" w:type="dxa"/>
            <w:gridSpan w:val="4"/>
          </w:tcPr>
          <w:p w:rsidR="00E35F80" w:rsidRPr="0000087C" w:rsidRDefault="00E35F80" w:rsidP="00187279">
            <w:pPr>
              <w:jc w:val="both"/>
              <w:rPr>
                <w:sz w:val="20"/>
                <w:szCs w:val="20"/>
              </w:rPr>
            </w:pPr>
            <w:r w:rsidRPr="0000087C">
              <w:rPr>
                <w:sz w:val="20"/>
                <w:szCs w:val="20"/>
              </w:rPr>
              <w:t>+/- 10%</w:t>
            </w:r>
          </w:p>
        </w:tc>
      </w:tr>
      <w:tr w:rsidR="00E35F80" w:rsidRPr="0000087C" w:rsidTr="00E35F80">
        <w:tblPrEx>
          <w:tblBorders>
            <w:left w:val="none" w:sz="0" w:space="0" w:color="auto"/>
            <w:right w:val="none" w:sz="0" w:space="0" w:color="auto"/>
          </w:tblBorders>
          <w:tblLook w:val="0000" w:firstRow="0" w:lastRow="0" w:firstColumn="0" w:lastColumn="0" w:noHBand="0" w:noVBand="0"/>
        </w:tblPrEx>
        <w:trPr>
          <w:trHeight w:val="255"/>
        </w:trPr>
        <w:tc>
          <w:tcPr>
            <w:tcW w:w="584" w:type="dxa"/>
            <w:shd w:val="clear" w:color="auto" w:fill="auto"/>
          </w:tcPr>
          <w:p w:rsidR="00E35F80" w:rsidRPr="0000087C" w:rsidRDefault="00E35F80" w:rsidP="00187279">
            <w:pPr>
              <w:jc w:val="both"/>
              <w:rPr>
                <w:sz w:val="20"/>
                <w:szCs w:val="20"/>
              </w:rPr>
            </w:pPr>
            <w:r w:rsidRPr="0000087C">
              <w:rPr>
                <w:sz w:val="20"/>
                <w:szCs w:val="20"/>
              </w:rPr>
              <w:t>7</w:t>
            </w:r>
          </w:p>
        </w:tc>
        <w:tc>
          <w:tcPr>
            <w:tcW w:w="3196" w:type="dxa"/>
          </w:tcPr>
          <w:p w:rsidR="00E35F80" w:rsidRPr="0000087C" w:rsidRDefault="00E35F80" w:rsidP="00187279">
            <w:pPr>
              <w:jc w:val="both"/>
              <w:rPr>
                <w:sz w:val="20"/>
                <w:szCs w:val="20"/>
              </w:rPr>
            </w:pPr>
            <w:r w:rsidRPr="0000087C">
              <w:rPr>
                <w:sz w:val="20"/>
                <w:szCs w:val="20"/>
              </w:rPr>
              <w:t>Frequency of collection / reporting</w:t>
            </w:r>
          </w:p>
        </w:tc>
        <w:tc>
          <w:tcPr>
            <w:tcW w:w="6120" w:type="dxa"/>
            <w:gridSpan w:val="4"/>
          </w:tcPr>
          <w:p w:rsidR="00E35F80" w:rsidRPr="0000087C" w:rsidRDefault="00E35F80" w:rsidP="00187279">
            <w:pPr>
              <w:jc w:val="both"/>
              <w:rPr>
                <w:sz w:val="20"/>
                <w:szCs w:val="20"/>
              </w:rPr>
            </w:pPr>
            <w:r w:rsidRPr="0000087C">
              <w:rPr>
                <w:sz w:val="20"/>
                <w:szCs w:val="20"/>
              </w:rPr>
              <w:t>Collected at end of each scheme (i.e. Easter and summer)</w:t>
            </w:r>
          </w:p>
        </w:tc>
      </w:tr>
      <w:tr w:rsidR="00E35F80" w:rsidRPr="0000087C" w:rsidTr="00E35F80">
        <w:tblPrEx>
          <w:tblBorders>
            <w:left w:val="none" w:sz="0" w:space="0" w:color="auto"/>
            <w:right w:val="none" w:sz="0" w:space="0" w:color="auto"/>
          </w:tblBorders>
          <w:tblLook w:val="0000" w:firstRow="0" w:lastRow="0" w:firstColumn="0" w:lastColumn="0" w:noHBand="0" w:noVBand="0"/>
        </w:tblPrEx>
        <w:trPr>
          <w:trHeight w:val="255"/>
        </w:trPr>
        <w:tc>
          <w:tcPr>
            <w:tcW w:w="584" w:type="dxa"/>
            <w:shd w:val="clear" w:color="auto" w:fill="auto"/>
            <w:noWrap/>
          </w:tcPr>
          <w:p w:rsidR="00E35F80" w:rsidRPr="0000087C" w:rsidRDefault="00E35F80" w:rsidP="00187279">
            <w:pPr>
              <w:jc w:val="both"/>
              <w:rPr>
                <w:sz w:val="20"/>
                <w:szCs w:val="20"/>
              </w:rPr>
            </w:pPr>
            <w:r w:rsidRPr="0000087C">
              <w:rPr>
                <w:sz w:val="20"/>
                <w:szCs w:val="20"/>
              </w:rPr>
              <w:t>8</w:t>
            </w:r>
          </w:p>
        </w:tc>
        <w:tc>
          <w:tcPr>
            <w:tcW w:w="3196" w:type="dxa"/>
          </w:tcPr>
          <w:p w:rsidR="00E35F80" w:rsidRPr="0000087C" w:rsidRDefault="00E35F80" w:rsidP="00187279">
            <w:pPr>
              <w:jc w:val="both"/>
              <w:rPr>
                <w:sz w:val="20"/>
                <w:szCs w:val="20"/>
              </w:rPr>
            </w:pPr>
            <w:r w:rsidRPr="0000087C">
              <w:rPr>
                <w:sz w:val="20"/>
                <w:szCs w:val="20"/>
              </w:rPr>
              <w:t>Data collection and storage (inc. file-path)</w:t>
            </w:r>
          </w:p>
        </w:tc>
        <w:tc>
          <w:tcPr>
            <w:tcW w:w="6120" w:type="dxa"/>
            <w:gridSpan w:val="4"/>
          </w:tcPr>
          <w:p w:rsidR="00E35F80" w:rsidRPr="0000087C" w:rsidRDefault="00E35F80" w:rsidP="00187279">
            <w:pPr>
              <w:jc w:val="both"/>
              <w:rPr>
                <w:sz w:val="20"/>
                <w:szCs w:val="20"/>
              </w:rPr>
            </w:pPr>
            <w:r w:rsidRPr="0000087C">
              <w:rPr>
                <w:sz w:val="20"/>
                <w:szCs w:val="20"/>
              </w:rPr>
              <w:t>Electronic records generated by Gladstone/Plus 2 booking software operated by TRDC CSC</w:t>
            </w:r>
          </w:p>
        </w:tc>
      </w:tr>
      <w:tr w:rsidR="00E35F80" w:rsidRPr="0000087C" w:rsidTr="00E35F80">
        <w:tblPrEx>
          <w:tblBorders>
            <w:left w:val="none" w:sz="0" w:space="0" w:color="auto"/>
            <w:right w:val="none" w:sz="0" w:space="0" w:color="auto"/>
          </w:tblBorders>
          <w:tblLook w:val="0000" w:firstRow="0" w:lastRow="0" w:firstColumn="0" w:lastColumn="0" w:noHBand="0" w:noVBand="0"/>
        </w:tblPrEx>
        <w:trPr>
          <w:trHeight w:val="255"/>
        </w:trPr>
        <w:tc>
          <w:tcPr>
            <w:tcW w:w="584" w:type="dxa"/>
            <w:shd w:val="clear" w:color="auto" w:fill="auto"/>
            <w:noWrap/>
          </w:tcPr>
          <w:p w:rsidR="00E35F80" w:rsidRPr="0000087C" w:rsidRDefault="00E35F80" w:rsidP="00187279">
            <w:pPr>
              <w:jc w:val="both"/>
              <w:rPr>
                <w:sz w:val="20"/>
                <w:szCs w:val="20"/>
              </w:rPr>
            </w:pPr>
            <w:r w:rsidRPr="0000087C">
              <w:rPr>
                <w:sz w:val="20"/>
                <w:szCs w:val="20"/>
              </w:rPr>
              <w:t>9</w:t>
            </w:r>
          </w:p>
        </w:tc>
        <w:tc>
          <w:tcPr>
            <w:tcW w:w="3196" w:type="dxa"/>
          </w:tcPr>
          <w:p w:rsidR="00E35F80" w:rsidRPr="0000087C" w:rsidRDefault="00E35F80" w:rsidP="00187279">
            <w:pPr>
              <w:jc w:val="both"/>
              <w:rPr>
                <w:sz w:val="20"/>
                <w:szCs w:val="20"/>
              </w:rPr>
            </w:pPr>
            <w:r w:rsidRPr="0000087C">
              <w:rPr>
                <w:sz w:val="20"/>
                <w:szCs w:val="20"/>
              </w:rPr>
              <w:t>Supporting evidence available? (inc. file-path)</w:t>
            </w:r>
          </w:p>
        </w:tc>
        <w:tc>
          <w:tcPr>
            <w:tcW w:w="6120" w:type="dxa"/>
            <w:gridSpan w:val="4"/>
          </w:tcPr>
          <w:p w:rsidR="00E35F80" w:rsidRPr="0000087C" w:rsidRDefault="00E35F80" w:rsidP="00187279">
            <w:pPr>
              <w:jc w:val="both"/>
              <w:rPr>
                <w:sz w:val="20"/>
                <w:szCs w:val="20"/>
              </w:rPr>
            </w:pPr>
            <w:r w:rsidRPr="0000087C">
              <w:rPr>
                <w:sz w:val="20"/>
                <w:szCs w:val="20"/>
              </w:rPr>
              <w:t>Raw database is booking records held by Gladstone/Plus2</w:t>
            </w:r>
          </w:p>
        </w:tc>
      </w:tr>
      <w:tr w:rsidR="00E35F80" w:rsidRPr="0000087C" w:rsidTr="00E35F80">
        <w:tblPrEx>
          <w:tblBorders>
            <w:left w:val="none" w:sz="0" w:space="0" w:color="auto"/>
            <w:right w:val="none" w:sz="0" w:space="0" w:color="auto"/>
          </w:tblBorders>
          <w:tblLook w:val="0000" w:firstRow="0" w:lastRow="0" w:firstColumn="0" w:lastColumn="0" w:noHBand="0" w:noVBand="0"/>
        </w:tblPrEx>
        <w:trPr>
          <w:trHeight w:val="255"/>
        </w:trPr>
        <w:tc>
          <w:tcPr>
            <w:tcW w:w="584" w:type="dxa"/>
            <w:shd w:val="clear" w:color="auto" w:fill="auto"/>
          </w:tcPr>
          <w:p w:rsidR="00E35F80" w:rsidRPr="0000087C" w:rsidRDefault="00E35F80" w:rsidP="00187279">
            <w:pPr>
              <w:jc w:val="both"/>
              <w:rPr>
                <w:sz w:val="20"/>
                <w:szCs w:val="20"/>
              </w:rPr>
            </w:pPr>
            <w:r w:rsidRPr="0000087C">
              <w:rPr>
                <w:sz w:val="20"/>
                <w:szCs w:val="20"/>
              </w:rPr>
              <w:t>10a</w:t>
            </w:r>
          </w:p>
        </w:tc>
        <w:tc>
          <w:tcPr>
            <w:tcW w:w="3196" w:type="dxa"/>
          </w:tcPr>
          <w:p w:rsidR="00E35F80" w:rsidRPr="0000087C" w:rsidRDefault="00E35F80" w:rsidP="00187279">
            <w:pPr>
              <w:jc w:val="both"/>
              <w:rPr>
                <w:sz w:val="20"/>
                <w:szCs w:val="20"/>
              </w:rPr>
            </w:pPr>
            <w:r w:rsidRPr="0000087C">
              <w:rPr>
                <w:sz w:val="20"/>
                <w:szCs w:val="20"/>
              </w:rPr>
              <w:t>Responsibility for provision and calculated by?</w:t>
            </w:r>
          </w:p>
        </w:tc>
        <w:tc>
          <w:tcPr>
            <w:tcW w:w="6120" w:type="dxa"/>
            <w:gridSpan w:val="4"/>
          </w:tcPr>
          <w:p w:rsidR="00E35F80" w:rsidRPr="0000087C" w:rsidRDefault="00732978" w:rsidP="00187279">
            <w:pPr>
              <w:jc w:val="both"/>
              <w:rPr>
                <w:sz w:val="20"/>
                <w:szCs w:val="20"/>
              </w:rPr>
            </w:pPr>
            <w:r w:rsidRPr="00732978">
              <w:rPr>
                <w:sz w:val="20"/>
                <w:szCs w:val="20"/>
              </w:rPr>
              <w:t>Chelsi Langsford</w:t>
            </w:r>
            <w:r w:rsidR="00E35F80" w:rsidRPr="0000087C">
              <w:rPr>
                <w:sz w:val="20"/>
                <w:szCs w:val="20"/>
              </w:rPr>
              <w:t>, Play Development Officer</w:t>
            </w:r>
          </w:p>
        </w:tc>
      </w:tr>
      <w:tr w:rsidR="00E35F80" w:rsidRPr="0000087C" w:rsidTr="00E35F80">
        <w:tblPrEx>
          <w:tblBorders>
            <w:left w:val="none" w:sz="0" w:space="0" w:color="auto"/>
            <w:right w:val="none" w:sz="0" w:space="0" w:color="auto"/>
          </w:tblBorders>
          <w:tblLook w:val="0000" w:firstRow="0" w:lastRow="0" w:firstColumn="0" w:lastColumn="0" w:noHBand="0" w:noVBand="0"/>
        </w:tblPrEx>
        <w:trPr>
          <w:trHeight w:val="510"/>
        </w:trPr>
        <w:tc>
          <w:tcPr>
            <w:tcW w:w="584" w:type="dxa"/>
            <w:shd w:val="clear" w:color="auto" w:fill="auto"/>
            <w:noWrap/>
          </w:tcPr>
          <w:p w:rsidR="00E35F80" w:rsidRPr="0000087C" w:rsidRDefault="00E35F80" w:rsidP="00187279">
            <w:pPr>
              <w:jc w:val="both"/>
              <w:rPr>
                <w:sz w:val="20"/>
                <w:szCs w:val="20"/>
              </w:rPr>
            </w:pPr>
            <w:r w:rsidRPr="0000087C">
              <w:rPr>
                <w:sz w:val="20"/>
                <w:szCs w:val="20"/>
              </w:rPr>
              <w:t>10b</w:t>
            </w:r>
          </w:p>
        </w:tc>
        <w:tc>
          <w:tcPr>
            <w:tcW w:w="3196" w:type="dxa"/>
          </w:tcPr>
          <w:p w:rsidR="00E35F80" w:rsidRPr="0000087C" w:rsidRDefault="00E35F80" w:rsidP="00187279">
            <w:pPr>
              <w:jc w:val="both"/>
              <w:rPr>
                <w:sz w:val="20"/>
                <w:szCs w:val="20"/>
              </w:rPr>
            </w:pPr>
            <w:r w:rsidRPr="0000087C">
              <w:rPr>
                <w:sz w:val="20"/>
                <w:szCs w:val="20"/>
              </w:rPr>
              <w:t>If third party - data provision/sharing agreement?</w:t>
            </w:r>
          </w:p>
        </w:tc>
        <w:tc>
          <w:tcPr>
            <w:tcW w:w="6120" w:type="dxa"/>
            <w:gridSpan w:val="4"/>
          </w:tcPr>
          <w:p w:rsidR="00E35F80" w:rsidRPr="0000087C" w:rsidRDefault="00E35F80" w:rsidP="00187279">
            <w:pPr>
              <w:jc w:val="both"/>
              <w:rPr>
                <w:sz w:val="20"/>
                <w:szCs w:val="20"/>
              </w:rPr>
            </w:pPr>
            <w:r w:rsidRPr="0000087C">
              <w:rPr>
                <w:sz w:val="20"/>
                <w:szCs w:val="20"/>
              </w:rPr>
              <w:t>n/a</w:t>
            </w:r>
          </w:p>
        </w:tc>
      </w:tr>
      <w:tr w:rsidR="00E35F80" w:rsidRPr="0000087C" w:rsidTr="00E35F80">
        <w:tblPrEx>
          <w:tblBorders>
            <w:left w:val="none" w:sz="0" w:space="0" w:color="auto"/>
            <w:right w:val="none" w:sz="0" w:space="0" w:color="auto"/>
          </w:tblBorders>
          <w:tblLook w:val="0000" w:firstRow="0" w:lastRow="0" w:firstColumn="0" w:lastColumn="0" w:noHBand="0" w:noVBand="0"/>
        </w:tblPrEx>
        <w:trPr>
          <w:trHeight w:val="510"/>
        </w:trPr>
        <w:tc>
          <w:tcPr>
            <w:tcW w:w="584" w:type="dxa"/>
            <w:shd w:val="clear" w:color="auto" w:fill="auto"/>
          </w:tcPr>
          <w:p w:rsidR="00E35F80" w:rsidRPr="0000087C" w:rsidRDefault="00E35F80" w:rsidP="00187279">
            <w:pPr>
              <w:jc w:val="both"/>
              <w:rPr>
                <w:sz w:val="20"/>
                <w:szCs w:val="20"/>
              </w:rPr>
            </w:pPr>
            <w:r w:rsidRPr="0000087C">
              <w:rPr>
                <w:sz w:val="20"/>
                <w:szCs w:val="20"/>
              </w:rPr>
              <w:t>10c</w:t>
            </w:r>
          </w:p>
        </w:tc>
        <w:tc>
          <w:tcPr>
            <w:tcW w:w="3196" w:type="dxa"/>
          </w:tcPr>
          <w:p w:rsidR="00E35F80" w:rsidRPr="0000087C" w:rsidRDefault="00E35F80" w:rsidP="00187279">
            <w:pPr>
              <w:jc w:val="both"/>
              <w:rPr>
                <w:sz w:val="20"/>
                <w:szCs w:val="20"/>
              </w:rPr>
            </w:pPr>
            <w:r w:rsidRPr="0000087C">
              <w:rPr>
                <w:sz w:val="20"/>
                <w:szCs w:val="20"/>
              </w:rPr>
              <w:t>If third party - quality checks / data quality policy?</w:t>
            </w:r>
          </w:p>
        </w:tc>
        <w:tc>
          <w:tcPr>
            <w:tcW w:w="6120" w:type="dxa"/>
            <w:gridSpan w:val="4"/>
          </w:tcPr>
          <w:p w:rsidR="00E35F80" w:rsidRPr="0000087C" w:rsidRDefault="00E35F80" w:rsidP="00187279">
            <w:pPr>
              <w:jc w:val="both"/>
              <w:rPr>
                <w:sz w:val="20"/>
                <w:szCs w:val="20"/>
              </w:rPr>
            </w:pPr>
            <w:r w:rsidRPr="0000087C">
              <w:rPr>
                <w:sz w:val="20"/>
                <w:szCs w:val="20"/>
              </w:rPr>
              <w:t>n/a</w:t>
            </w:r>
          </w:p>
        </w:tc>
      </w:tr>
      <w:tr w:rsidR="00E35F80" w:rsidRPr="0000087C" w:rsidTr="00E35F80">
        <w:tblPrEx>
          <w:tblBorders>
            <w:left w:val="none" w:sz="0" w:space="0" w:color="auto"/>
            <w:right w:val="none" w:sz="0" w:space="0" w:color="auto"/>
          </w:tblBorders>
          <w:tblLook w:val="0000" w:firstRow="0" w:lastRow="0" w:firstColumn="0" w:lastColumn="0" w:noHBand="0" w:noVBand="0"/>
        </w:tblPrEx>
        <w:trPr>
          <w:trHeight w:val="316"/>
        </w:trPr>
        <w:tc>
          <w:tcPr>
            <w:tcW w:w="584" w:type="dxa"/>
            <w:shd w:val="clear" w:color="auto" w:fill="auto"/>
            <w:noWrap/>
          </w:tcPr>
          <w:p w:rsidR="00E35F80" w:rsidRPr="0000087C" w:rsidRDefault="00E35F80" w:rsidP="00187279">
            <w:pPr>
              <w:jc w:val="both"/>
              <w:rPr>
                <w:sz w:val="20"/>
                <w:szCs w:val="20"/>
              </w:rPr>
            </w:pPr>
            <w:r w:rsidRPr="0000087C">
              <w:rPr>
                <w:sz w:val="20"/>
                <w:szCs w:val="20"/>
              </w:rPr>
              <w:t>11</w:t>
            </w:r>
          </w:p>
        </w:tc>
        <w:tc>
          <w:tcPr>
            <w:tcW w:w="3196" w:type="dxa"/>
          </w:tcPr>
          <w:p w:rsidR="00E35F80" w:rsidRPr="0000087C" w:rsidRDefault="00E35F80" w:rsidP="00187279">
            <w:pPr>
              <w:jc w:val="both"/>
              <w:rPr>
                <w:sz w:val="20"/>
                <w:szCs w:val="20"/>
              </w:rPr>
            </w:pPr>
            <w:r w:rsidRPr="0000087C">
              <w:rPr>
                <w:sz w:val="20"/>
                <w:szCs w:val="20"/>
              </w:rPr>
              <w:t>Checking method</w:t>
            </w:r>
          </w:p>
        </w:tc>
        <w:tc>
          <w:tcPr>
            <w:tcW w:w="6120" w:type="dxa"/>
            <w:gridSpan w:val="4"/>
          </w:tcPr>
          <w:p w:rsidR="00E35F80" w:rsidRPr="0000087C" w:rsidRDefault="00E35F80" w:rsidP="00187279">
            <w:pPr>
              <w:jc w:val="both"/>
              <w:rPr>
                <w:sz w:val="20"/>
                <w:szCs w:val="20"/>
              </w:rPr>
            </w:pPr>
            <w:r w:rsidRPr="0000087C">
              <w:rPr>
                <w:sz w:val="20"/>
                <w:szCs w:val="20"/>
              </w:rPr>
              <w:t>Checking against Plus 2 reports</w:t>
            </w:r>
          </w:p>
        </w:tc>
      </w:tr>
      <w:tr w:rsidR="00E35F80" w:rsidRPr="0000087C" w:rsidTr="00E35F80">
        <w:tblPrEx>
          <w:tblBorders>
            <w:left w:val="none" w:sz="0" w:space="0" w:color="auto"/>
            <w:right w:val="none" w:sz="0" w:space="0" w:color="auto"/>
          </w:tblBorders>
          <w:tblLook w:val="0000" w:firstRow="0" w:lastRow="0" w:firstColumn="0" w:lastColumn="0" w:noHBand="0" w:noVBand="0"/>
        </w:tblPrEx>
        <w:trPr>
          <w:trHeight w:val="262"/>
        </w:trPr>
        <w:tc>
          <w:tcPr>
            <w:tcW w:w="584" w:type="dxa"/>
            <w:shd w:val="clear" w:color="auto" w:fill="auto"/>
            <w:noWrap/>
          </w:tcPr>
          <w:p w:rsidR="00E35F80" w:rsidRPr="0000087C" w:rsidRDefault="00E35F80" w:rsidP="00187279">
            <w:pPr>
              <w:jc w:val="both"/>
              <w:rPr>
                <w:sz w:val="20"/>
                <w:szCs w:val="20"/>
              </w:rPr>
            </w:pPr>
            <w:r w:rsidRPr="0000087C">
              <w:rPr>
                <w:sz w:val="20"/>
                <w:szCs w:val="20"/>
              </w:rPr>
              <w:t>12</w:t>
            </w:r>
          </w:p>
        </w:tc>
        <w:tc>
          <w:tcPr>
            <w:tcW w:w="3196" w:type="dxa"/>
          </w:tcPr>
          <w:p w:rsidR="00E35F80" w:rsidRPr="0000087C" w:rsidRDefault="00E35F80" w:rsidP="00187279">
            <w:pPr>
              <w:jc w:val="both"/>
              <w:rPr>
                <w:sz w:val="20"/>
                <w:szCs w:val="20"/>
              </w:rPr>
            </w:pPr>
            <w:r w:rsidRPr="0000087C">
              <w:rPr>
                <w:sz w:val="20"/>
                <w:szCs w:val="20"/>
              </w:rPr>
              <w:t>Verified by</w:t>
            </w:r>
          </w:p>
        </w:tc>
        <w:tc>
          <w:tcPr>
            <w:tcW w:w="6120" w:type="dxa"/>
            <w:gridSpan w:val="4"/>
          </w:tcPr>
          <w:p w:rsidR="00E35F80" w:rsidRPr="0000087C" w:rsidRDefault="00732978" w:rsidP="00187279">
            <w:pPr>
              <w:jc w:val="both"/>
              <w:rPr>
                <w:sz w:val="20"/>
                <w:szCs w:val="20"/>
              </w:rPr>
            </w:pPr>
            <w:r w:rsidRPr="00732978">
              <w:rPr>
                <w:sz w:val="20"/>
                <w:szCs w:val="20"/>
              </w:rPr>
              <w:t>Chelsi Langsford</w:t>
            </w:r>
            <w:r w:rsidR="00E35F80" w:rsidRPr="0000087C">
              <w:rPr>
                <w:sz w:val="20"/>
                <w:szCs w:val="20"/>
              </w:rPr>
              <w:t>, Play Development Officer</w:t>
            </w:r>
          </w:p>
        </w:tc>
      </w:tr>
      <w:tr w:rsidR="00E35F80" w:rsidRPr="0000087C" w:rsidTr="00E35F80">
        <w:tblPrEx>
          <w:tblBorders>
            <w:left w:val="none" w:sz="0" w:space="0" w:color="auto"/>
            <w:right w:val="none" w:sz="0" w:space="0" w:color="auto"/>
          </w:tblBorders>
          <w:tblLook w:val="0000" w:firstRow="0" w:lastRow="0" w:firstColumn="0" w:lastColumn="0" w:noHBand="0" w:noVBand="0"/>
        </w:tblPrEx>
        <w:trPr>
          <w:trHeight w:val="262"/>
        </w:trPr>
        <w:tc>
          <w:tcPr>
            <w:tcW w:w="584" w:type="dxa"/>
            <w:shd w:val="clear" w:color="auto" w:fill="auto"/>
            <w:noWrap/>
          </w:tcPr>
          <w:p w:rsidR="00E35F80" w:rsidRPr="0000087C" w:rsidRDefault="00E35F80" w:rsidP="00187279">
            <w:pPr>
              <w:jc w:val="both"/>
              <w:rPr>
                <w:sz w:val="20"/>
                <w:szCs w:val="20"/>
              </w:rPr>
            </w:pPr>
            <w:r w:rsidRPr="0000087C">
              <w:rPr>
                <w:sz w:val="20"/>
                <w:szCs w:val="20"/>
              </w:rPr>
              <w:t>13</w:t>
            </w:r>
          </w:p>
        </w:tc>
        <w:tc>
          <w:tcPr>
            <w:tcW w:w="3196" w:type="dxa"/>
          </w:tcPr>
          <w:p w:rsidR="00E35F80" w:rsidRPr="0000087C" w:rsidRDefault="00E35F80" w:rsidP="00187279">
            <w:pPr>
              <w:jc w:val="both"/>
              <w:rPr>
                <w:sz w:val="20"/>
                <w:szCs w:val="20"/>
              </w:rPr>
            </w:pPr>
            <w:r w:rsidRPr="0000087C">
              <w:rPr>
                <w:sz w:val="20"/>
                <w:szCs w:val="20"/>
              </w:rPr>
              <w:t>Entered onto PDC by</w:t>
            </w:r>
          </w:p>
        </w:tc>
        <w:tc>
          <w:tcPr>
            <w:tcW w:w="6120" w:type="dxa"/>
            <w:gridSpan w:val="4"/>
          </w:tcPr>
          <w:p w:rsidR="00E35F80" w:rsidRPr="0000087C" w:rsidRDefault="00E35F80" w:rsidP="00187279">
            <w:pPr>
              <w:jc w:val="both"/>
              <w:rPr>
                <w:sz w:val="20"/>
                <w:szCs w:val="20"/>
              </w:rPr>
            </w:pPr>
            <w:smartTag w:uri="urn:schemas-microsoft-com:office:smarttags" w:element="PersonName">
              <w:r w:rsidRPr="0000087C">
                <w:rPr>
                  <w:sz w:val="20"/>
                  <w:szCs w:val="20"/>
                </w:rPr>
                <w:t>Kelly Barnard</w:t>
              </w:r>
            </w:smartTag>
            <w:r w:rsidRPr="0000087C">
              <w:rPr>
                <w:sz w:val="20"/>
                <w:szCs w:val="20"/>
              </w:rPr>
              <w:t xml:space="preserve">, </w:t>
            </w:r>
            <w:r>
              <w:rPr>
                <w:sz w:val="20"/>
                <w:szCs w:val="20"/>
              </w:rPr>
              <w:t xml:space="preserve">Customer &amp; </w:t>
            </w:r>
            <w:r w:rsidRPr="0000087C">
              <w:rPr>
                <w:sz w:val="20"/>
                <w:szCs w:val="20"/>
              </w:rPr>
              <w:t>Contract</w:t>
            </w:r>
            <w:r>
              <w:rPr>
                <w:sz w:val="20"/>
                <w:szCs w:val="20"/>
              </w:rPr>
              <w:t>s</w:t>
            </w:r>
            <w:r w:rsidRPr="0000087C">
              <w:rPr>
                <w:sz w:val="20"/>
                <w:szCs w:val="20"/>
              </w:rPr>
              <w:t xml:space="preserve"> Officer</w:t>
            </w:r>
          </w:p>
        </w:tc>
      </w:tr>
      <w:tr w:rsidR="00E35F80" w:rsidRPr="0000087C" w:rsidTr="00E35F80">
        <w:tblPrEx>
          <w:tblBorders>
            <w:left w:val="none" w:sz="0" w:space="0" w:color="auto"/>
            <w:right w:val="none" w:sz="0" w:space="0" w:color="auto"/>
          </w:tblBorders>
          <w:tblLook w:val="0000" w:firstRow="0" w:lastRow="0" w:firstColumn="0" w:lastColumn="0" w:noHBand="0" w:noVBand="0"/>
        </w:tblPrEx>
        <w:trPr>
          <w:trHeight w:val="262"/>
        </w:trPr>
        <w:tc>
          <w:tcPr>
            <w:tcW w:w="584" w:type="dxa"/>
            <w:shd w:val="clear" w:color="auto" w:fill="auto"/>
            <w:noWrap/>
          </w:tcPr>
          <w:p w:rsidR="00E35F80" w:rsidRPr="0000087C" w:rsidRDefault="00E35F80" w:rsidP="00187279">
            <w:pPr>
              <w:jc w:val="both"/>
              <w:rPr>
                <w:sz w:val="20"/>
                <w:szCs w:val="20"/>
              </w:rPr>
            </w:pPr>
            <w:r w:rsidRPr="0000087C">
              <w:rPr>
                <w:sz w:val="20"/>
                <w:szCs w:val="20"/>
              </w:rPr>
              <w:t>14a</w:t>
            </w:r>
          </w:p>
        </w:tc>
        <w:tc>
          <w:tcPr>
            <w:tcW w:w="3196" w:type="dxa"/>
          </w:tcPr>
          <w:p w:rsidR="00E35F80" w:rsidRPr="0000087C" w:rsidRDefault="00E35F80" w:rsidP="00187279">
            <w:pPr>
              <w:jc w:val="both"/>
              <w:rPr>
                <w:sz w:val="20"/>
                <w:szCs w:val="20"/>
              </w:rPr>
            </w:pPr>
            <w:r w:rsidRPr="0000087C">
              <w:rPr>
                <w:sz w:val="20"/>
                <w:szCs w:val="20"/>
              </w:rPr>
              <w:t>Externally reported?</w:t>
            </w:r>
          </w:p>
        </w:tc>
        <w:tc>
          <w:tcPr>
            <w:tcW w:w="6120" w:type="dxa"/>
            <w:gridSpan w:val="4"/>
          </w:tcPr>
          <w:p w:rsidR="00E35F80" w:rsidRPr="0000087C" w:rsidRDefault="00E35F80" w:rsidP="00187279">
            <w:pPr>
              <w:jc w:val="both"/>
              <w:rPr>
                <w:sz w:val="20"/>
                <w:szCs w:val="20"/>
              </w:rPr>
            </w:pPr>
            <w:r w:rsidRPr="0000087C">
              <w:rPr>
                <w:sz w:val="20"/>
                <w:szCs w:val="20"/>
              </w:rPr>
              <w:t>No</w:t>
            </w:r>
          </w:p>
        </w:tc>
      </w:tr>
      <w:tr w:rsidR="00E35F80" w:rsidRPr="0000087C" w:rsidTr="00E35F80">
        <w:tblPrEx>
          <w:tblBorders>
            <w:left w:val="none" w:sz="0" w:space="0" w:color="auto"/>
            <w:right w:val="none" w:sz="0" w:space="0" w:color="auto"/>
          </w:tblBorders>
          <w:tblLook w:val="0000" w:firstRow="0" w:lastRow="0" w:firstColumn="0" w:lastColumn="0" w:noHBand="0" w:noVBand="0"/>
        </w:tblPrEx>
        <w:trPr>
          <w:trHeight w:val="255"/>
        </w:trPr>
        <w:tc>
          <w:tcPr>
            <w:tcW w:w="584" w:type="dxa"/>
            <w:shd w:val="clear" w:color="auto" w:fill="auto"/>
            <w:noWrap/>
          </w:tcPr>
          <w:p w:rsidR="00E35F80" w:rsidRPr="0000087C" w:rsidRDefault="00E35F80" w:rsidP="00187279">
            <w:pPr>
              <w:jc w:val="both"/>
              <w:rPr>
                <w:sz w:val="20"/>
                <w:szCs w:val="20"/>
              </w:rPr>
            </w:pPr>
            <w:r w:rsidRPr="0000087C">
              <w:rPr>
                <w:sz w:val="20"/>
                <w:szCs w:val="20"/>
              </w:rPr>
              <w:t>14b</w:t>
            </w:r>
          </w:p>
        </w:tc>
        <w:tc>
          <w:tcPr>
            <w:tcW w:w="3196" w:type="dxa"/>
          </w:tcPr>
          <w:p w:rsidR="00E35F80" w:rsidRPr="0000087C" w:rsidRDefault="00E35F80" w:rsidP="00187279">
            <w:pPr>
              <w:jc w:val="both"/>
              <w:rPr>
                <w:sz w:val="20"/>
                <w:szCs w:val="20"/>
              </w:rPr>
            </w:pPr>
            <w:r w:rsidRPr="0000087C">
              <w:rPr>
                <w:sz w:val="20"/>
                <w:szCs w:val="20"/>
              </w:rPr>
              <w:t>If yes, where and by who?</w:t>
            </w:r>
          </w:p>
        </w:tc>
        <w:tc>
          <w:tcPr>
            <w:tcW w:w="6120" w:type="dxa"/>
            <w:gridSpan w:val="4"/>
          </w:tcPr>
          <w:p w:rsidR="00E35F80" w:rsidRPr="0000087C" w:rsidRDefault="00E35F80" w:rsidP="00187279">
            <w:pPr>
              <w:jc w:val="both"/>
              <w:rPr>
                <w:sz w:val="20"/>
                <w:szCs w:val="20"/>
              </w:rPr>
            </w:pPr>
            <w:r w:rsidRPr="0000087C">
              <w:rPr>
                <w:sz w:val="20"/>
                <w:szCs w:val="20"/>
              </w:rPr>
              <w:t>n/a</w:t>
            </w:r>
          </w:p>
        </w:tc>
      </w:tr>
      <w:tr w:rsidR="00E35F80" w:rsidRPr="0000087C" w:rsidTr="00E35F80">
        <w:tblPrEx>
          <w:tblBorders>
            <w:left w:val="none" w:sz="0" w:space="0" w:color="auto"/>
            <w:right w:val="none" w:sz="0" w:space="0" w:color="auto"/>
          </w:tblBorders>
          <w:tblLook w:val="0000" w:firstRow="0" w:lastRow="0" w:firstColumn="0" w:lastColumn="0" w:noHBand="0" w:noVBand="0"/>
        </w:tblPrEx>
        <w:trPr>
          <w:trHeight w:val="255"/>
        </w:trPr>
        <w:tc>
          <w:tcPr>
            <w:tcW w:w="584" w:type="dxa"/>
            <w:shd w:val="clear" w:color="auto" w:fill="auto"/>
            <w:noWrap/>
          </w:tcPr>
          <w:p w:rsidR="00E35F80" w:rsidRPr="0000087C" w:rsidRDefault="00E35F80" w:rsidP="00187279">
            <w:pPr>
              <w:jc w:val="both"/>
              <w:rPr>
                <w:sz w:val="20"/>
                <w:szCs w:val="20"/>
              </w:rPr>
            </w:pPr>
            <w:r w:rsidRPr="0000087C">
              <w:rPr>
                <w:sz w:val="20"/>
                <w:szCs w:val="20"/>
              </w:rPr>
              <w:t>15</w:t>
            </w:r>
          </w:p>
        </w:tc>
        <w:tc>
          <w:tcPr>
            <w:tcW w:w="3196" w:type="dxa"/>
          </w:tcPr>
          <w:p w:rsidR="00E35F80" w:rsidRPr="0000087C" w:rsidRDefault="00E35F80" w:rsidP="00187279">
            <w:pPr>
              <w:jc w:val="both"/>
              <w:rPr>
                <w:sz w:val="20"/>
                <w:szCs w:val="20"/>
              </w:rPr>
            </w:pPr>
            <w:r w:rsidRPr="0000087C">
              <w:rPr>
                <w:sz w:val="20"/>
                <w:szCs w:val="20"/>
              </w:rPr>
              <w:t>Other details</w:t>
            </w:r>
          </w:p>
        </w:tc>
        <w:tc>
          <w:tcPr>
            <w:tcW w:w="6120" w:type="dxa"/>
            <w:gridSpan w:val="4"/>
          </w:tcPr>
          <w:p w:rsidR="00E35F80" w:rsidRPr="0000087C" w:rsidRDefault="00E35F80" w:rsidP="00187279">
            <w:pPr>
              <w:jc w:val="both"/>
              <w:rPr>
                <w:sz w:val="20"/>
                <w:szCs w:val="20"/>
              </w:rPr>
            </w:pPr>
          </w:p>
        </w:tc>
      </w:tr>
      <w:tr w:rsidR="00E35F80" w:rsidRPr="0000087C" w:rsidTr="00E35F80">
        <w:tblPrEx>
          <w:tblBorders>
            <w:left w:val="none" w:sz="0" w:space="0" w:color="auto"/>
            <w:right w:val="none" w:sz="0" w:space="0" w:color="auto"/>
          </w:tblBorders>
          <w:tblLook w:val="0000" w:firstRow="0" w:lastRow="0" w:firstColumn="0" w:lastColumn="0" w:noHBand="0" w:noVBand="0"/>
        </w:tblPrEx>
        <w:trPr>
          <w:trHeight w:val="255"/>
        </w:trPr>
        <w:tc>
          <w:tcPr>
            <w:tcW w:w="584" w:type="dxa"/>
            <w:shd w:val="clear" w:color="auto" w:fill="auto"/>
            <w:noWrap/>
          </w:tcPr>
          <w:p w:rsidR="00E35F80" w:rsidRPr="0000087C" w:rsidRDefault="00E35F80" w:rsidP="00187279">
            <w:pPr>
              <w:jc w:val="both"/>
              <w:rPr>
                <w:sz w:val="20"/>
                <w:szCs w:val="20"/>
              </w:rPr>
            </w:pPr>
            <w:r w:rsidRPr="0000087C">
              <w:rPr>
                <w:sz w:val="20"/>
                <w:szCs w:val="20"/>
              </w:rPr>
              <w:t>16</w:t>
            </w:r>
          </w:p>
        </w:tc>
        <w:tc>
          <w:tcPr>
            <w:tcW w:w="3196" w:type="dxa"/>
          </w:tcPr>
          <w:p w:rsidR="00E35F80" w:rsidRPr="0000087C" w:rsidRDefault="00E35F80" w:rsidP="00187279">
            <w:pPr>
              <w:jc w:val="both"/>
              <w:rPr>
                <w:sz w:val="20"/>
                <w:szCs w:val="20"/>
              </w:rPr>
            </w:pPr>
            <w:r w:rsidRPr="0000087C">
              <w:rPr>
                <w:sz w:val="20"/>
                <w:szCs w:val="20"/>
              </w:rPr>
              <w:t>Reason for change</w:t>
            </w:r>
          </w:p>
        </w:tc>
        <w:tc>
          <w:tcPr>
            <w:tcW w:w="6120" w:type="dxa"/>
            <w:gridSpan w:val="4"/>
          </w:tcPr>
          <w:p w:rsidR="00E35F80" w:rsidRPr="0000087C" w:rsidRDefault="00E35F80" w:rsidP="00187279">
            <w:pPr>
              <w:jc w:val="both"/>
              <w:rPr>
                <w:sz w:val="20"/>
                <w:szCs w:val="20"/>
              </w:rPr>
            </w:pPr>
          </w:p>
        </w:tc>
      </w:tr>
      <w:tr w:rsidR="00E35F80" w:rsidRPr="0000087C" w:rsidTr="00E35F80">
        <w:tblPrEx>
          <w:tblBorders>
            <w:left w:val="none" w:sz="0" w:space="0" w:color="auto"/>
            <w:right w:val="none" w:sz="0" w:space="0" w:color="auto"/>
          </w:tblBorders>
          <w:tblLook w:val="0000" w:firstRow="0" w:lastRow="0" w:firstColumn="0" w:lastColumn="0" w:noHBand="0" w:noVBand="0"/>
        </w:tblPrEx>
        <w:trPr>
          <w:trHeight w:val="255"/>
        </w:trPr>
        <w:tc>
          <w:tcPr>
            <w:tcW w:w="584" w:type="dxa"/>
            <w:shd w:val="clear" w:color="auto" w:fill="auto"/>
            <w:noWrap/>
          </w:tcPr>
          <w:p w:rsidR="00E35F80" w:rsidRPr="0000087C" w:rsidRDefault="00E35F80" w:rsidP="00187279">
            <w:pPr>
              <w:jc w:val="both"/>
              <w:rPr>
                <w:sz w:val="20"/>
                <w:szCs w:val="20"/>
              </w:rPr>
            </w:pPr>
            <w:r w:rsidRPr="0000087C">
              <w:rPr>
                <w:sz w:val="20"/>
                <w:szCs w:val="20"/>
              </w:rPr>
              <w:t>17</w:t>
            </w:r>
          </w:p>
        </w:tc>
        <w:tc>
          <w:tcPr>
            <w:tcW w:w="3196" w:type="dxa"/>
          </w:tcPr>
          <w:p w:rsidR="00E35F80" w:rsidRPr="0000087C" w:rsidRDefault="00E35F80" w:rsidP="00187279">
            <w:pPr>
              <w:jc w:val="both"/>
              <w:rPr>
                <w:sz w:val="20"/>
                <w:szCs w:val="20"/>
              </w:rPr>
            </w:pPr>
            <w:r>
              <w:rPr>
                <w:sz w:val="20"/>
                <w:szCs w:val="20"/>
              </w:rPr>
              <w:t>Service Head</w:t>
            </w:r>
          </w:p>
        </w:tc>
        <w:tc>
          <w:tcPr>
            <w:tcW w:w="6120" w:type="dxa"/>
            <w:gridSpan w:val="4"/>
          </w:tcPr>
          <w:p w:rsidR="00E35F80" w:rsidRPr="00846141" w:rsidRDefault="00C07E06" w:rsidP="00187279">
            <w:pPr>
              <w:jc w:val="both"/>
              <w:rPr>
                <w:sz w:val="20"/>
                <w:szCs w:val="20"/>
              </w:rPr>
            </w:pPr>
            <w:r>
              <w:rPr>
                <w:sz w:val="20"/>
                <w:szCs w:val="20"/>
              </w:rPr>
              <w:t>Ray Figg</w:t>
            </w:r>
            <w:r w:rsidR="00E35F80" w:rsidRPr="00846141">
              <w:rPr>
                <w:sz w:val="20"/>
                <w:szCs w:val="20"/>
              </w:rPr>
              <w:t xml:space="preserve">, Head of Community Services </w:t>
            </w:r>
          </w:p>
        </w:tc>
      </w:tr>
      <w:tr w:rsidR="00E35F80" w:rsidRPr="0000087C" w:rsidTr="00E35F80">
        <w:tblPrEx>
          <w:tblBorders>
            <w:left w:val="none" w:sz="0" w:space="0" w:color="auto"/>
            <w:right w:val="none" w:sz="0" w:space="0" w:color="auto"/>
          </w:tblBorders>
          <w:tblLook w:val="0000" w:firstRow="0" w:lastRow="0" w:firstColumn="0" w:lastColumn="0" w:noHBand="0" w:noVBand="0"/>
        </w:tblPrEx>
        <w:trPr>
          <w:trHeight w:val="255"/>
        </w:trPr>
        <w:tc>
          <w:tcPr>
            <w:tcW w:w="584" w:type="dxa"/>
            <w:shd w:val="clear" w:color="auto" w:fill="auto"/>
            <w:noWrap/>
          </w:tcPr>
          <w:p w:rsidR="00E35F80" w:rsidRPr="0000087C" w:rsidRDefault="00E35F80" w:rsidP="00187279">
            <w:pPr>
              <w:jc w:val="both"/>
              <w:rPr>
                <w:sz w:val="20"/>
                <w:szCs w:val="20"/>
              </w:rPr>
            </w:pPr>
            <w:r w:rsidRPr="0000087C">
              <w:rPr>
                <w:sz w:val="20"/>
                <w:szCs w:val="20"/>
              </w:rPr>
              <w:t>18</w:t>
            </w:r>
          </w:p>
        </w:tc>
        <w:tc>
          <w:tcPr>
            <w:tcW w:w="3196" w:type="dxa"/>
          </w:tcPr>
          <w:p w:rsidR="00E35F80" w:rsidRPr="0000087C" w:rsidRDefault="00E35F80" w:rsidP="00187279">
            <w:pPr>
              <w:jc w:val="both"/>
              <w:rPr>
                <w:sz w:val="20"/>
                <w:szCs w:val="20"/>
              </w:rPr>
            </w:pPr>
            <w:r w:rsidRPr="0000087C">
              <w:rPr>
                <w:sz w:val="20"/>
                <w:szCs w:val="20"/>
              </w:rPr>
              <w:t>Revision date</w:t>
            </w:r>
          </w:p>
        </w:tc>
        <w:tc>
          <w:tcPr>
            <w:tcW w:w="6120" w:type="dxa"/>
            <w:gridSpan w:val="4"/>
          </w:tcPr>
          <w:p w:rsidR="00E35F80" w:rsidRPr="00846141" w:rsidRDefault="00E35F80" w:rsidP="00187279">
            <w:pPr>
              <w:jc w:val="both"/>
              <w:rPr>
                <w:sz w:val="20"/>
                <w:szCs w:val="20"/>
              </w:rPr>
            </w:pPr>
            <w:r w:rsidRPr="00846141">
              <w:rPr>
                <w:sz w:val="20"/>
                <w:szCs w:val="20"/>
              </w:rPr>
              <w:t xml:space="preserve">December </w:t>
            </w:r>
            <w:r>
              <w:rPr>
                <w:sz w:val="20"/>
                <w:szCs w:val="20"/>
              </w:rPr>
              <w:t>201</w:t>
            </w:r>
            <w:r w:rsidR="00C07E06">
              <w:rPr>
                <w:sz w:val="20"/>
                <w:szCs w:val="20"/>
              </w:rPr>
              <w:t>8</w:t>
            </w:r>
          </w:p>
        </w:tc>
      </w:tr>
    </w:tbl>
    <w:p w:rsidR="003D41B1" w:rsidRPr="005D0E8D" w:rsidRDefault="003D41B1" w:rsidP="00187279">
      <w:pPr>
        <w:jc w:val="both"/>
        <w:rPr>
          <w:rFonts w:cs="Arial"/>
        </w:rPr>
      </w:pPr>
    </w:p>
    <w:sectPr w:rsidR="003D41B1" w:rsidRPr="005D0E8D" w:rsidSect="00C94EF2">
      <w:pgSz w:w="12240" w:h="15840"/>
      <w:pgMar w:top="1420" w:right="1183" w:bottom="993" w:left="1134" w:header="720" w:footer="32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4D2" w:rsidRDefault="007E74D2">
      <w:r>
        <w:separator/>
      </w:r>
    </w:p>
  </w:endnote>
  <w:endnote w:type="continuationSeparator" w:id="0">
    <w:p w:rsidR="007E74D2" w:rsidRDefault="007E7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UTKS A+ Helve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4D2" w:rsidRDefault="007E74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74D2" w:rsidRDefault="007E74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4D2" w:rsidRPr="004C7B42" w:rsidRDefault="007E74D2" w:rsidP="004C7B42">
    <w:pPr>
      <w:pStyle w:val="Footer"/>
      <w:tabs>
        <w:tab w:val="clear" w:pos="8306"/>
        <w:tab w:val="right" w:pos="9072"/>
      </w:tabs>
      <w:ind w:right="81"/>
      <w:jc w:val="center"/>
      <w:rPr>
        <w:rFonts w:cs="Arial"/>
        <w:sz w:val="20"/>
        <w:szCs w:val="20"/>
        <w:lang w:val="en-US"/>
      </w:rPr>
    </w:pPr>
    <w:r w:rsidRPr="004C7B42">
      <w:rPr>
        <w:rFonts w:cs="Arial"/>
        <w:sz w:val="20"/>
        <w:szCs w:val="20"/>
        <w:lang w:val="en-US"/>
      </w:rPr>
      <w:t xml:space="preserve">- </w:t>
    </w:r>
    <w:r w:rsidRPr="004C7B42">
      <w:rPr>
        <w:rFonts w:cs="Arial"/>
        <w:sz w:val="20"/>
        <w:szCs w:val="20"/>
        <w:lang w:val="en-US"/>
      </w:rPr>
      <w:fldChar w:fldCharType="begin"/>
    </w:r>
    <w:r w:rsidRPr="004C7B42">
      <w:rPr>
        <w:rFonts w:cs="Arial"/>
        <w:sz w:val="20"/>
        <w:szCs w:val="20"/>
        <w:lang w:val="en-US"/>
      </w:rPr>
      <w:instrText xml:space="preserve"> PAGE </w:instrText>
    </w:r>
    <w:r w:rsidRPr="004C7B42">
      <w:rPr>
        <w:rFonts w:cs="Arial"/>
        <w:sz w:val="20"/>
        <w:szCs w:val="20"/>
        <w:lang w:val="en-US"/>
      </w:rPr>
      <w:fldChar w:fldCharType="separate"/>
    </w:r>
    <w:r w:rsidR="001F37A4">
      <w:rPr>
        <w:rFonts w:cs="Arial"/>
        <w:noProof/>
        <w:sz w:val="20"/>
        <w:szCs w:val="20"/>
        <w:lang w:val="en-US"/>
      </w:rPr>
      <w:t>2</w:t>
    </w:r>
    <w:r w:rsidRPr="004C7B42">
      <w:rPr>
        <w:rFonts w:cs="Arial"/>
        <w:sz w:val="20"/>
        <w:szCs w:val="20"/>
        <w:lang w:val="en-US"/>
      </w:rPr>
      <w:fldChar w:fldCharType="end"/>
    </w:r>
    <w:r w:rsidRPr="004C7B42">
      <w:rPr>
        <w:rFonts w:cs="Arial"/>
        <w:sz w:val="20"/>
        <w:szCs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4D2" w:rsidRDefault="007E74D2">
      <w:r>
        <w:separator/>
      </w:r>
    </w:p>
  </w:footnote>
  <w:footnote w:type="continuationSeparator" w:id="0">
    <w:p w:rsidR="007E74D2" w:rsidRDefault="007E7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4D2" w:rsidRDefault="007E74D2" w:rsidP="004C7B42">
    <w:pPr>
      <w:pStyle w:val="Header"/>
      <w:jc w:val="center"/>
      <w:rPr>
        <w:rFonts w:cs="Arial"/>
        <w:b/>
        <w:bCs/>
      </w:rPr>
    </w:pPr>
    <w:r>
      <w:rPr>
        <w:rFonts w:cs="Arial"/>
        <w:b/>
        <w:bCs/>
        <w:noProof/>
        <w:lang w:eastAsia="en-GB"/>
      </w:rPr>
      <mc:AlternateContent>
        <mc:Choice Requires="wps">
          <w:drawing>
            <wp:anchor distT="0" distB="0" distL="114300" distR="114300" simplePos="0" relativeHeight="251657728" behindDoc="0" locked="0" layoutInCell="1" allowOverlap="1" wp14:anchorId="5CEBAC80" wp14:editId="5845902D">
              <wp:simplePos x="0" y="0"/>
              <wp:positionH relativeFrom="column">
                <wp:posOffset>-100965</wp:posOffset>
              </wp:positionH>
              <wp:positionV relativeFrom="paragraph">
                <wp:posOffset>345440</wp:posOffset>
              </wp:positionV>
              <wp:extent cx="58674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B9B94"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7.2pt" to="454.0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0nNEg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"/>
          </w:pict>
        </mc:Fallback>
      </mc:AlternateContent>
    </w:r>
    <w:r>
      <w:rPr>
        <w:rFonts w:cs="Arial"/>
        <w:b/>
        <w:bCs/>
      </w:rPr>
      <w:t xml:space="preserve">Three Rivers District Council – </w:t>
    </w:r>
    <w:r w:rsidRPr="004C7B42">
      <w:rPr>
        <w:rFonts w:cs="Arial"/>
        <w:b/>
        <w:bCs/>
      </w:rPr>
      <w:t>Data Quality Policy</w:t>
    </w:r>
  </w:p>
  <w:p w:rsidR="007E74D2" w:rsidRPr="004C7B42" w:rsidRDefault="007E74D2" w:rsidP="004C7B42">
    <w:pPr>
      <w:pStyle w:val="Header"/>
      <w:jc w:val="center"/>
      <w:rPr>
        <w:rFonts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12D0D"/>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2073734"/>
    <w:multiLevelType w:val="hybridMultilevel"/>
    <w:tmpl w:val="29481F60"/>
    <w:lvl w:ilvl="0" w:tplc="0809000B">
      <w:start w:val="1"/>
      <w:numFmt w:val="bullet"/>
      <w:lvlText w:val=""/>
      <w:lvlJc w:val="left"/>
      <w:pPr>
        <w:tabs>
          <w:tab w:val="num" w:pos="1040"/>
        </w:tabs>
        <w:ind w:left="1021" w:hanging="341"/>
      </w:pPr>
      <w:rPr>
        <w:rFonts w:ascii="Wingdings" w:hAnsi="Wingdings" w:hint="default"/>
        <w:b w:val="0"/>
        <w:i w:val="0"/>
        <w:color w:val="000000"/>
        <w:sz w:val="24"/>
      </w:rPr>
    </w:lvl>
    <w:lvl w:ilvl="1" w:tplc="04090003">
      <w:start w:val="1"/>
      <w:numFmt w:val="bullet"/>
      <w:lvlText w:val="o"/>
      <w:lvlJc w:val="left"/>
      <w:pPr>
        <w:tabs>
          <w:tab w:val="num" w:pos="1440"/>
        </w:tabs>
        <w:ind w:left="1440" w:hanging="360"/>
      </w:pPr>
      <w:rPr>
        <w:rFonts w:ascii="Courier New" w:hAnsi="Courier New" w:hint="default"/>
      </w:rPr>
    </w:lvl>
    <w:lvl w:ilvl="2" w:tplc="C1544A32">
      <w:start w:val="1"/>
      <w:numFmt w:val="bullet"/>
      <w:lvlText w:val=""/>
      <w:lvlJc w:val="left"/>
      <w:pPr>
        <w:tabs>
          <w:tab w:val="num" w:pos="2160"/>
        </w:tabs>
        <w:ind w:left="2160" w:hanging="360"/>
      </w:pPr>
      <w:rPr>
        <w:rFonts w:ascii="ZapfDingbats" w:hAnsi="ZapfDingbats" w:hint="default"/>
        <w:b w:val="0"/>
        <w:i w:val="0"/>
        <w:color w:val="000000"/>
        <w:sz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0662A4"/>
    <w:multiLevelType w:val="multilevel"/>
    <w:tmpl w:val="03C63D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D00A0C"/>
    <w:multiLevelType w:val="hybridMultilevel"/>
    <w:tmpl w:val="56D4782A"/>
    <w:lvl w:ilvl="0" w:tplc="0809000B">
      <w:start w:val="1"/>
      <w:numFmt w:val="bullet"/>
      <w:lvlText w:val=""/>
      <w:lvlJc w:val="left"/>
      <w:pPr>
        <w:tabs>
          <w:tab w:val="num" w:pos="1117"/>
        </w:tabs>
        <w:ind w:left="1117" w:hanging="360"/>
      </w:pPr>
      <w:rPr>
        <w:rFonts w:ascii="Wingdings" w:hAnsi="Wingdings" w:hint="default"/>
      </w:rPr>
    </w:lvl>
    <w:lvl w:ilvl="1" w:tplc="08090003" w:tentative="1">
      <w:start w:val="1"/>
      <w:numFmt w:val="bullet"/>
      <w:lvlText w:val="o"/>
      <w:lvlJc w:val="left"/>
      <w:pPr>
        <w:tabs>
          <w:tab w:val="num" w:pos="1837"/>
        </w:tabs>
        <w:ind w:left="1837" w:hanging="360"/>
      </w:pPr>
      <w:rPr>
        <w:rFonts w:ascii="Courier New" w:hAnsi="Courier New" w:cs="Courier New" w:hint="default"/>
      </w:rPr>
    </w:lvl>
    <w:lvl w:ilvl="2" w:tplc="08090005" w:tentative="1">
      <w:start w:val="1"/>
      <w:numFmt w:val="bullet"/>
      <w:lvlText w:val=""/>
      <w:lvlJc w:val="left"/>
      <w:pPr>
        <w:tabs>
          <w:tab w:val="num" w:pos="2557"/>
        </w:tabs>
        <w:ind w:left="2557" w:hanging="360"/>
      </w:pPr>
      <w:rPr>
        <w:rFonts w:ascii="Wingdings" w:hAnsi="Wingdings" w:hint="default"/>
      </w:rPr>
    </w:lvl>
    <w:lvl w:ilvl="3" w:tplc="08090001" w:tentative="1">
      <w:start w:val="1"/>
      <w:numFmt w:val="bullet"/>
      <w:lvlText w:val=""/>
      <w:lvlJc w:val="left"/>
      <w:pPr>
        <w:tabs>
          <w:tab w:val="num" w:pos="3277"/>
        </w:tabs>
        <w:ind w:left="3277" w:hanging="360"/>
      </w:pPr>
      <w:rPr>
        <w:rFonts w:ascii="Symbol" w:hAnsi="Symbol" w:hint="default"/>
      </w:rPr>
    </w:lvl>
    <w:lvl w:ilvl="4" w:tplc="08090003" w:tentative="1">
      <w:start w:val="1"/>
      <w:numFmt w:val="bullet"/>
      <w:lvlText w:val="o"/>
      <w:lvlJc w:val="left"/>
      <w:pPr>
        <w:tabs>
          <w:tab w:val="num" w:pos="3997"/>
        </w:tabs>
        <w:ind w:left="3997" w:hanging="360"/>
      </w:pPr>
      <w:rPr>
        <w:rFonts w:ascii="Courier New" w:hAnsi="Courier New" w:cs="Courier New" w:hint="default"/>
      </w:rPr>
    </w:lvl>
    <w:lvl w:ilvl="5" w:tplc="08090005" w:tentative="1">
      <w:start w:val="1"/>
      <w:numFmt w:val="bullet"/>
      <w:lvlText w:val=""/>
      <w:lvlJc w:val="left"/>
      <w:pPr>
        <w:tabs>
          <w:tab w:val="num" w:pos="4717"/>
        </w:tabs>
        <w:ind w:left="4717" w:hanging="360"/>
      </w:pPr>
      <w:rPr>
        <w:rFonts w:ascii="Wingdings" w:hAnsi="Wingdings" w:hint="default"/>
      </w:rPr>
    </w:lvl>
    <w:lvl w:ilvl="6" w:tplc="08090001" w:tentative="1">
      <w:start w:val="1"/>
      <w:numFmt w:val="bullet"/>
      <w:lvlText w:val=""/>
      <w:lvlJc w:val="left"/>
      <w:pPr>
        <w:tabs>
          <w:tab w:val="num" w:pos="5437"/>
        </w:tabs>
        <w:ind w:left="5437" w:hanging="360"/>
      </w:pPr>
      <w:rPr>
        <w:rFonts w:ascii="Symbol" w:hAnsi="Symbol" w:hint="default"/>
      </w:rPr>
    </w:lvl>
    <w:lvl w:ilvl="7" w:tplc="08090003" w:tentative="1">
      <w:start w:val="1"/>
      <w:numFmt w:val="bullet"/>
      <w:lvlText w:val="o"/>
      <w:lvlJc w:val="left"/>
      <w:pPr>
        <w:tabs>
          <w:tab w:val="num" w:pos="6157"/>
        </w:tabs>
        <w:ind w:left="6157" w:hanging="360"/>
      </w:pPr>
      <w:rPr>
        <w:rFonts w:ascii="Courier New" w:hAnsi="Courier New" w:cs="Courier New" w:hint="default"/>
      </w:rPr>
    </w:lvl>
    <w:lvl w:ilvl="8" w:tplc="08090005" w:tentative="1">
      <w:start w:val="1"/>
      <w:numFmt w:val="bullet"/>
      <w:lvlText w:val=""/>
      <w:lvlJc w:val="left"/>
      <w:pPr>
        <w:tabs>
          <w:tab w:val="num" w:pos="6877"/>
        </w:tabs>
        <w:ind w:left="6877" w:hanging="360"/>
      </w:pPr>
      <w:rPr>
        <w:rFonts w:ascii="Wingdings" w:hAnsi="Wingdings" w:hint="default"/>
      </w:rPr>
    </w:lvl>
  </w:abstractNum>
  <w:abstractNum w:abstractNumId="4" w15:restartNumberingAfterBreak="0">
    <w:nsid w:val="28632175"/>
    <w:multiLevelType w:val="hybridMultilevel"/>
    <w:tmpl w:val="6CA2E18C"/>
    <w:lvl w:ilvl="0" w:tplc="01EE6226">
      <w:start w:val="1"/>
      <w:numFmt w:val="bullet"/>
      <w:lvlText w:val=""/>
      <w:lvlJc w:val="left"/>
      <w:pPr>
        <w:ind w:left="360" w:hanging="360"/>
      </w:pPr>
      <w:rPr>
        <w:rFonts w:ascii="Wingdings" w:hAnsi="Wingdings" w:hint="default"/>
        <w:sz w:val="24"/>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5" w15:restartNumberingAfterBreak="0">
    <w:nsid w:val="4E5D7A64"/>
    <w:multiLevelType w:val="hybridMultilevel"/>
    <w:tmpl w:val="2A649C5A"/>
    <w:lvl w:ilvl="0" w:tplc="01EE6226">
      <w:start w:val="1"/>
      <w:numFmt w:val="bullet"/>
      <w:lvlText w:val=""/>
      <w:lvlJc w:val="left"/>
      <w:pPr>
        <w:ind w:left="360" w:hanging="360"/>
      </w:pPr>
      <w:rPr>
        <w:rFonts w:ascii="Wingdings" w:hAnsi="Wingdings" w:hint="default"/>
        <w:sz w:val="24"/>
      </w:rPr>
    </w:lvl>
    <w:lvl w:ilvl="1" w:tplc="01EE6226">
      <w:start w:val="1"/>
      <w:numFmt w:val="bullet"/>
      <w:lvlText w:val=""/>
      <w:lvlJc w:val="left"/>
      <w:pPr>
        <w:ind w:left="1080" w:hanging="360"/>
      </w:pPr>
      <w:rPr>
        <w:rFonts w:ascii="Wingdings" w:hAnsi="Wingdings" w:hint="default"/>
        <w:sz w:val="24"/>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04B17AC"/>
    <w:multiLevelType w:val="hybridMultilevel"/>
    <w:tmpl w:val="B3FA2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EA5742"/>
    <w:multiLevelType w:val="hybridMultilevel"/>
    <w:tmpl w:val="1C123FBC"/>
    <w:lvl w:ilvl="0" w:tplc="0809000B">
      <w:start w:val="1"/>
      <w:numFmt w:val="bullet"/>
      <w:lvlText w:val=""/>
      <w:lvlJc w:val="left"/>
      <w:pPr>
        <w:tabs>
          <w:tab w:val="num" w:pos="1040"/>
        </w:tabs>
        <w:ind w:left="1021" w:hanging="341"/>
      </w:pPr>
      <w:rPr>
        <w:rFonts w:ascii="Wingdings" w:hAnsi="Wingdings" w:hint="default"/>
        <w:b w:val="0"/>
        <w:i w:val="0"/>
        <w:color w:val="00000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D0277F"/>
    <w:multiLevelType w:val="hybridMultilevel"/>
    <w:tmpl w:val="06822D4C"/>
    <w:lvl w:ilvl="0" w:tplc="08090001">
      <w:start w:val="1"/>
      <w:numFmt w:val="bullet"/>
      <w:lvlText w:val=""/>
      <w:lvlJc w:val="left"/>
      <w:pPr>
        <w:tabs>
          <w:tab w:val="num" w:pos="1004"/>
        </w:tabs>
        <w:ind w:left="1004" w:hanging="284"/>
      </w:pPr>
      <w:rPr>
        <w:rFonts w:ascii="Symbol" w:hAnsi="Symbol" w:hint="default"/>
        <w:b w:val="0"/>
        <w:i w:val="0"/>
        <w:color w:val="000000"/>
        <w:sz w:val="24"/>
      </w:rPr>
    </w:lvl>
    <w:lvl w:ilvl="1" w:tplc="08090003" w:tentative="1">
      <w:start w:val="1"/>
      <w:numFmt w:val="bullet"/>
      <w:lvlText w:val="o"/>
      <w:lvlJc w:val="left"/>
      <w:pPr>
        <w:tabs>
          <w:tab w:val="num" w:pos="1083"/>
        </w:tabs>
        <w:ind w:left="1083" w:hanging="360"/>
      </w:pPr>
      <w:rPr>
        <w:rFonts w:ascii="Courier New" w:hAnsi="Courier New" w:cs="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9" w15:restartNumberingAfterBreak="0">
    <w:nsid w:val="71E2475F"/>
    <w:multiLevelType w:val="hybridMultilevel"/>
    <w:tmpl w:val="9DD0E472"/>
    <w:lvl w:ilvl="0" w:tplc="01EE6226">
      <w:start w:val="1"/>
      <w:numFmt w:val="bullet"/>
      <w:lvlText w:val=""/>
      <w:lvlJc w:val="left"/>
      <w:pPr>
        <w:ind w:left="1287" w:hanging="360"/>
      </w:pPr>
      <w:rPr>
        <w:rFonts w:ascii="Wingdings" w:hAnsi="Wingdings" w:hint="default"/>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772344C3"/>
    <w:multiLevelType w:val="hybridMultilevel"/>
    <w:tmpl w:val="569C0B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F2308E"/>
    <w:multiLevelType w:val="hybridMultilevel"/>
    <w:tmpl w:val="37FE8E08"/>
    <w:lvl w:ilvl="0" w:tplc="01EE6226">
      <w:start w:val="1"/>
      <w:numFmt w:val="bullet"/>
      <w:lvlText w:val=""/>
      <w:lvlJc w:val="left"/>
      <w:pPr>
        <w:ind w:left="360" w:hanging="360"/>
      </w:pPr>
      <w:rPr>
        <w:rFonts w:ascii="Wingdings" w:hAnsi="Wingdings" w:hint="default"/>
        <w:sz w:val="24"/>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num w:numId="1">
    <w:abstractNumId w:val="7"/>
  </w:num>
  <w:num w:numId="2">
    <w:abstractNumId w:val="0"/>
  </w:num>
  <w:num w:numId="3">
    <w:abstractNumId w:val="9"/>
  </w:num>
  <w:num w:numId="4">
    <w:abstractNumId w:val="4"/>
  </w:num>
  <w:num w:numId="5">
    <w:abstractNumId w:val="11"/>
  </w:num>
  <w:num w:numId="6">
    <w:abstractNumId w:val="1"/>
  </w:num>
  <w:num w:numId="7">
    <w:abstractNumId w:val="5"/>
  </w:num>
  <w:num w:numId="8">
    <w:abstractNumId w:val="8"/>
  </w:num>
  <w:num w:numId="9">
    <w:abstractNumId w:val="3"/>
  </w:num>
  <w:num w:numId="10">
    <w:abstractNumId w:val="10"/>
  </w:num>
  <w:num w:numId="11">
    <w:abstractNumId w:val="2"/>
  </w:num>
  <w:num w:numId="1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78E"/>
    <w:rsid w:val="00047F9D"/>
    <w:rsid w:val="0005188B"/>
    <w:rsid w:val="00054D08"/>
    <w:rsid w:val="00070AAF"/>
    <w:rsid w:val="000947E3"/>
    <w:rsid w:val="000A4C11"/>
    <w:rsid w:val="000C2FE3"/>
    <w:rsid w:val="000C4004"/>
    <w:rsid w:val="000D45E5"/>
    <w:rsid w:val="000F7946"/>
    <w:rsid w:val="0010711A"/>
    <w:rsid w:val="00112B14"/>
    <w:rsid w:val="00114A49"/>
    <w:rsid w:val="00124341"/>
    <w:rsid w:val="00133572"/>
    <w:rsid w:val="00151D42"/>
    <w:rsid w:val="0015247C"/>
    <w:rsid w:val="001600A8"/>
    <w:rsid w:val="00172CE2"/>
    <w:rsid w:val="00187279"/>
    <w:rsid w:val="00196D4D"/>
    <w:rsid w:val="001B6229"/>
    <w:rsid w:val="001E1849"/>
    <w:rsid w:val="001F348F"/>
    <w:rsid w:val="001F37A4"/>
    <w:rsid w:val="0020195D"/>
    <w:rsid w:val="0020751A"/>
    <w:rsid w:val="00222BC2"/>
    <w:rsid w:val="0023080C"/>
    <w:rsid w:val="002458A6"/>
    <w:rsid w:val="00255C18"/>
    <w:rsid w:val="0026246D"/>
    <w:rsid w:val="00276F17"/>
    <w:rsid w:val="00280B66"/>
    <w:rsid w:val="002A2628"/>
    <w:rsid w:val="002B0471"/>
    <w:rsid w:val="002B1B73"/>
    <w:rsid w:val="002B5C1A"/>
    <w:rsid w:val="002E0321"/>
    <w:rsid w:val="00307DA7"/>
    <w:rsid w:val="00313C2D"/>
    <w:rsid w:val="003162A7"/>
    <w:rsid w:val="00331763"/>
    <w:rsid w:val="00372A75"/>
    <w:rsid w:val="00383F1C"/>
    <w:rsid w:val="003933B7"/>
    <w:rsid w:val="00395C96"/>
    <w:rsid w:val="00397DCC"/>
    <w:rsid w:val="003A1B8E"/>
    <w:rsid w:val="003A2D00"/>
    <w:rsid w:val="003D32DC"/>
    <w:rsid w:val="003D41B1"/>
    <w:rsid w:val="003E3037"/>
    <w:rsid w:val="003F15A4"/>
    <w:rsid w:val="00423D40"/>
    <w:rsid w:val="00424B47"/>
    <w:rsid w:val="004318AD"/>
    <w:rsid w:val="00461F91"/>
    <w:rsid w:val="0048528B"/>
    <w:rsid w:val="00496F1B"/>
    <w:rsid w:val="004A0721"/>
    <w:rsid w:val="004B2C7F"/>
    <w:rsid w:val="004C7B42"/>
    <w:rsid w:val="004E2DD9"/>
    <w:rsid w:val="004F71AA"/>
    <w:rsid w:val="00510175"/>
    <w:rsid w:val="0051027D"/>
    <w:rsid w:val="00515DCE"/>
    <w:rsid w:val="00521E73"/>
    <w:rsid w:val="005335F7"/>
    <w:rsid w:val="00535618"/>
    <w:rsid w:val="00535F2F"/>
    <w:rsid w:val="005675E6"/>
    <w:rsid w:val="00572504"/>
    <w:rsid w:val="00585C5A"/>
    <w:rsid w:val="005C65EB"/>
    <w:rsid w:val="005D01E8"/>
    <w:rsid w:val="005D0E8D"/>
    <w:rsid w:val="005D68D8"/>
    <w:rsid w:val="00603D3F"/>
    <w:rsid w:val="00623A56"/>
    <w:rsid w:val="00640449"/>
    <w:rsid w:val="00641917"/>
    <w:rsid w:val="00642D43"/>
    <w:rsid w:val="00650A78"/>
    <w:rsid w:val="006771C2"/>
    <w:rsid w:val="0069071C"/>
    <w:rsid w:val="006A0E20"/>
    <w:rsid w:val="006A3B66"/>
    <w:rsid w:val="006A3EAB"/>
    <w:rsid w:val="006C16FE"/>
    <w:rsid w:val="006D2EDE"/>
    <w:rsid w:val="00707F3C"/>
    <w:rsid w:val="007129E0"/>
    <w:rsid w:val="00724732"/>
    <w:rsid w:val="00732978"/>
    <w:rsid w:val="00733125"/>
    <w:rsid w:val="0075081B"/>
    <w:rsid w:val="00761F21"/>
    <w:rsid w:val="007801B9"/>
    <w:rsid w:val="00790073"/>
    <w:rsid w:val="007A2E64"/>
    <w:rsid w:val="007A54D4"/>
    <w:rsid w:val="007D6632"/>
    <w:rsid w:val="007E3AC6"/>
    <w:rsid w:val="007E74D2"/>
    <w:rsid w:val="00803FD4"/>
    <w:rsid w:val="008064D9"/>
    <w:rsid w:val="008165F2"/>
    <w:rsid w:val="00840C70"/>
    <w:rsid w:val="00842946"/>
    <w:rsid w:val="00847711"/>
    <w:rsid w:val="00891C0F"/>
    <w:rsid w:val="008A0ECE"/>
    <w:rsid w:val="008A3C01"/>
    <w:rsid w:val="008C58BF"/>
    <w:rsid w:val="008E0A08"/>
    <w:rsid w:val="008F034D"/>
    <w:rsid w:val="0091135F"/>
    <w:rsid w:val="00935BA2"/>
    <w:rsid w:val="00965D8E"/>
    <w:rsid w:val="00980942"/>
    <w:rsid w:val="009F0C48"/>
    <w:rsid w:val="00A27A99"/>
    <w:rsid w:val="00A30BD0"/>
    <w:rsid w:val="00A3529E"/>
    <w:rsid w:val="00A40A04"/>
    <w:rsid w:val="00A51925"/>
    <w:rsid w:val="00A63772"/>
    <w:rsid w:val="00A70E75"/>
    <w:rsid w:val="00A92BB2"/>
    <w:rsid w:val="00AB20B0"/>
    <w:rsid w:val="00AD17EB"/>
    <w:rsid w:val="00B0107E"/>
    <w:rsid w:val="00B017B4"/>
    <w:rsid w:val="00B3420A"/>
    <w:rsid w:val="00B5134E"/>
    <w:rsid w:val="00B71708"/>
    <w:rsid w:val="00B72F65"/>
    <w:rsid w:val="00BC00D6"/>
    <w:rsid w:val="00BC7113"/>
    <w:rsid w:val="00BD0CAF"/>
    <w:rsid w:val="00BD4BD7"/>
    <w:rsid w:val="00C030F9"/>
    <w:rsid w:val="00C07E06"/>
    <w:rsid w:val="00C26C78"/>
    <w:rsid w:val="00C404C2"/>
    <w:rsid w:val="00C40CE5"/>
    <w:rsid w:val="00C57028"/>
    <w:rsid w:val="00C63823"/>
    <w:rsid w:val="00C64D4F"/>
    <w:rsid w:val="00C84719"/>
    <w:rsid w:val="00C94EF2"/>
    <w:rsid w:val="00CA4C7B"/>
    <w:rsid w:val="00CC2E34"/>
    <w:rsid w:val="00CF6918"/>
    <w:rsid w:val="00CF755A"/>
    <w:rsid w:val="00D0353C"/>
    <w:rsid w:val="00D12548"/>
    <w:rsid w:val="00D42B7B"/>
    <w:rsid w:val="00D62321"/>
    <w:rsid w:val="00D8563D"/>
    <w:rsid w:val="00DA193D"/>
    <w:rsid w:val="00DA775A"/>
    <w:rsid w:val="00DD0D14"/>
    <w:rsid w:val="00E00677"/>
    <w:rsid w:val="00E022F8"/>
    <w:rsid w:val="00E14A13"/>
    <w:rsid w:val="00E210AC"/>
    <w:rsid w:val="00E35F80"/>
    <w:rsid w:val="00E361CF"/>
    <w:rsid w:val="00E60D12"/>
    <w:rsid w:val="00EB1695"/>
    <w:rsid w:val="00EC17A5"/>
    <w:rsid w:val="00EC263C"/>
    <w:rsid w:val="00EC2E63"/>
    <w:rsid w:val="00EC766F"/>
    <w:rsid w:val="00EF45B1"/>
    <w:rsid w:val="00F11596"/>
    <w:rsid w:val="00F1178E"/>
    <w:rsid w:val="00F16D12"/>
    <w:rsid w:val="00F36BA5"/>
    <w:rsid w:val="00F56419"/>
    <w:rsid w:val="00F95628"/>
    <w:rsid w:val="00FC0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ity"/>
  <w:shapeDefaults>
    <o:shapedefaults v:ext="edit" spidmax="21505"/>
    <o:shapelayout v:ext="edit">
      <o:idmap v:ext="edit" data="1"/>
    </o:shapelayout>
  </w:shapeDefaults>
  <w:decimalSymbol w:val="."/>
  <w:listSeparator w:val=","/>
  <w15:docId w15:val="{4C725B23-924D-4AE7-AC01-DA3F28061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A04"/>
    <w:rPr>
      <w:rFonts w:ascii="Arial" w:hAnsi="Arial"/>
      <w:sz w:val="24"/>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line="360" w:lineRule="auto"/>
      <w:jc w:val="center"/>
      <w:outlineLvl w:val="3"/>
    </w:pPr>
    <w:rPr>
      <w:rFonts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pPr>
      <w:widowControl w:val="0"/>
      <w:autoSpaceDE w:val="0"/>
      <w:autoSpaceDN w:val="0"/>
      <w:adjustRightInd w:val="0"/>
    </w:pPr>
    <w:rPr>
      <w:rFonts w:ascii="RUTKS A+ Helvetica" w:hAnsi="RUTKS A+ Helvetica"/>
      <w:color w:val="000000"/>
      <w:sz w:val="24"/>
      <w:szCs w:val="24"/>
      <w:lang w:val="en-US" w:eastAsia="en-US"/>
    </w:rPr>
  </w:style>
  <w:style w:type="paragraph" w:customStyle="1" w:styleId="CM14">
    <w:name w:val="CM14"/>
    <w:basedOn w:val="Default"/>
    <w:next w:val="Default"/>
    <w:pPr>
      <w:spacing w:after="280"/>
    </w:pPr>
    <w:rPr>
      <w:color w:val="auto"/>
    </w:rPr>
  </w:style>
  <w:style w:type="paragraph" w:customStyle="1" w:styleId="CM1">
    <w:name w:val="CM1"/>
    <w:basedOn w:val="Default"/>
    <w:next w:val="Default"/>
    <w:pPr>
      <w:spacing w:line="276" w:lineRule="atLeast"/>
    </w:pPr>
    <w:rPr>
      <w:color w:val="auto"/>
    </w:rPr>
  </w:style>
  <w:style w:type="paragraph" w:customStyle="1" w:styleId="CM15">
    <w:name w:val="CM15"/>
    <w:basedOn w:val="Default"/>
    <w:next w:val="Default"/>
    <w:pPr>
      <w:spacing w:after="210"/>
    </w:pPr>
    <w:rPr>
      <w:color w:val="auto"/>
    </w:rPr>
  </w:style>
  <w:style w:type="paragraph" w:customStyle="1" w:styleId="CM16">
    <w:name w:val="CM16"/>
    <w:basedOn w:val="Default"/>
    <w:next w:val="Default"/>
    <w:pPr>
      <w:spacing w:after="495"/>
    </w:pPr>
    <w:rPr>
      <w:color w:val="auto"/>
    </w:rPr>
  </w:style>
  <w:style w:type="paragraph" w:customStyle="1" w:styleId="CM2">
    <w:name w:val="CM2"/>
    <w:basedOn w:val="Default"/>
    <w:next w:val="Default"/>
    <w:pPr>
      <w:spacing w:line="276" w:lineRule="atLeast"/>
    </w:pPr>
    <w:rPr>
      <w:color w:val="auto"/>
    </w:rPr>
  </w:style>
  <w:style w:type="paragraph" w:customStyle="1" w:styleId="CM17">
    <w:name w:val="CM17"/>
    <w:basedOn w:val="Default"/>
    <w:next w:val="Default"/>
    <w:pPr>
      <w:spacing w:after="135"/>
    </w:pPr>
    <w:rPr>
      <w:color w:val="auto"/>
    </w:rPr>
  </w:style>
  <w:style w:type="paragraph" w:customStyle="1" w:styleId="CM3">
    <w:name w:val="CM3"/>
    <w:basedOn w:val="Default"/>
    <w:next w:val="Default"/>
    <w:pPr>
      <w:spacing w:line="278" w:lineRule="atLeast"/>
    </w:pPr>
    <w:rPr>
      <w:color w:val="auto"/>
    </w:rPr>
  </w:style>
  <w:style w:type="paragraph" w:customStyle="1" w:styleId="CM4">
    <w:name w:val="CM4"/>
    <w:basedOn w:val="Default"/>
    <w:next w:val="Default"/>
    <w:pPr>
      <w:spacing w:line="276" w:lineRule="atLeast"/>
    </w:pPr>
    <w:rPr>
      <w:color w:val="auto"/>
    </w:rPr>
  </w:style>
  <w:style w:type="paragraph" w:customStyle="1" w:styleId="CM5">
    <w:name w:val="CM5"/>
    <w:basedOn w:val="Default"/>
    <w:next w:val="Default"/>
    <w:pPr>
      <w:spacing w:line="276" w:lineRule="atLeast"/>
    </w:pPr>
    <w:rPr>
      <w:color w:val="auto"/>
    </w:rPr>
  </w:style>
  <w:style w:type="paragraph" w:customStyle="1" w:styleId="CM18">
    <w:name w:val="CM18"/>
    <w:basedOn w:val="Default"/>
    <w:next w:val="Default"/>
    <w:pPr>
      <w:spacing w:after="630"/>
    </w:pPr>
    <w:rPr>
      <w:color w:val="auto"/>
    </w:rPr>
  </w:style>
  <w:style w:type="paragraph" w:customStyle="1" w:styleId="CM6">
    <w:name w:val="CM6"/>
    <w:basedOn w:val="Default"/>
    <w:next w:val="Default"/>
    <w:pPr>
      <w:spacing w:line="276" w:lineRule="atLeast"/>
    </w:pPr>
    <w:rPr>
      <w:color w:val="auto"/>
    </w:rPr>
  </w:style>
  <w:style w:type="paragraph" w:customStyle="1" w:styleId="CM19">
    <w:name w:val="CM19"/>
    <w:basedOn w:val="Default"/>
    <w:next w:val="Default"/>
    <w:pPr>
      <w:spacing w:after="145"/>
    </w:pPr>
    <w:rPr>
      <w:color w:val="auto"/>
    </w:rPr>
  </w:style>
  <w:style w:type="paragraph" w:customStyle="1" w:styleId="CM7">
    <w:name w:val="CM7"/>
    <w:basedOn w:val="Default"/>
    <w:next w:val="Default"/>
    <w:rPr>
      <w:color w:val="auto"/>
    </w:rPr>
  </w:style>
  <w:style w:type="paragraph" w:customStyle="1" w:styleId="CM10">
    <w:name w:val="CM10"/>
    <w:basedOn w:val="Default"/>
    <w:next w:val="Default"/>
    <w:pPr>
      <w:spacing w:line="276" w:lineRule="atLeast"/>
    </w:pPr>
    <w:rPr>
      <w:color w:val="auto"/>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rPr>
      <w:rFonts w:cs="Arial"/>
      <w:i/>
      <w:iCs/>
    </w:rPr>
  </w:style>
  <w:style w:type="paragraph" w:styleId="BodyText2">
    <w:name w:val="Body Text 2"/>
    <w:basedOn w:val="Normal"/>
    <w:pPr>
      <w:jc w:val="center"/>
    </w:pPr>
    <w:rPr>
      <w:rFonts w:cs="Arial"/>
    </w:rPr>
  </w:style>
  <w:style w:type="paragraph" w:styleId="Header">
    <w:name w:val="header"/>
    <w:basedOn w:val="Normal"/>
    <w:pPr>
      <w:tabs>
        <w:tab w:val="center" w:pos="4153"/>
        <w:tab w:val="right" w:pos="8306"/>
      </w:tabs>
    </w:pPr>
  </w:style>
  <w:style w:type="paragraph" w:styleId="BodyText3">
    <w:name w:val="Body Text 3"/>
    <w:basedOn w:val="Normal"/>
    <w:rPr>
      <w:rFonts w:cs="Arial"/>
      <w:i/>
      <w:iCs/>
      <w:color w:val="000000"/>
    </w:rPr>
  </w:style>
  <w:style w:type="paragraph" w:styleId="TOC1">
    <w:name w:val="toc 1"/>
    <w:basedOn w:val="Normal"/>
    <w:next w:val="Normal"/>
    <w:autoRedefine/>
    <w:uiPriority w:val="39"/>
    <w:rsid w:val="00AB20B0"/>
    <w:pPr>
      <w:spacing w:before="120" w:after="120"/>
    </w:pPr>
    <w:rPr>
      <w:rFonts w:ascii="Times New Roman" w:hAnsi="Times New Roman"/>
      <w:b/>
      <w:bCs/>
      <w:caps/>
      <w:sz w:val="20"/>
    </w:rPr>
  </w:style>
  <w:style w:type="paragraph" w:styleId="TOC2">
    <w:name w:val="toc 2"/>
    <w:basedOn w:val="Normal"/>
    <w:next w:val="Normal"/>
    <w:autoRedefine/>
    <w:semiHidden/>
    <w:pPr>
      <w:ind w:left="240"/>
    </w:pPr>
    <w:rPr>
      <w:rFonts w:ascii="Times New Roman" w:hAnsi="Times New Roman"/>
      <w:smallCaps/>
      <w:sz w:val="20"/>
    </w:rPr>
  </w:style>
  <w:style w:type="paragraph" w:styleId="TOC3">
    <w:name w:val="toc 3"/>
    <w:basedOn w:val="Normal"/>
    <w:next w:val="Normal"/>
    <w:autoRedefine/>
    <w:semiHidden/>
    <w:pPr>
      <w:ind w:left="480"/>
    </w:pPr>
    <w:rPr>
      <w:rFonts w:ascii="Times New Roman" w:hAnsi="Times New Roman"/>
      <w:i/>
      <w:iCs/>
      <w:sz w:val="20"/>
    </w:rPr>
  </w:style>
  <w:style w:type="paragraph" w:styleId="TOC4">
    <w:name w:val="toc 4"/>
    <w:basedOn w:val="Normal"/>
    <w:next w:val="Normal"/>
    <w:autoRedefine/>
    <w:semiHidden/>
    <w:rsid w:val="0075081B"/>
    <w:pPr>
      <w:ind w:left="720"/>
    </w:pPr>
    <w:rPr>
      <w:rFonts w:ascii="Times New Roman" w:hAnsi="Times New Roman"/>
      <w:sz w:val="18"/>
      <w:szCs w:val="21"/>
    </w:rPr>
  </w:style>
  <w:style w:type="paragraph" w:styleId="TOC5">
    <w:name w:val="toc 5"/>
    <w:basedOn w:val="Normal"/>
    <w:next w:val="Normal"/>
    <w:autoRedefine/>
    <w:semiHidden/>
    <w:pPr>
      <w:ind w:left="960"/>
    </w:pPr>
    <w:rPr>
      <w:rFonts w:ascii="Times New Roman" w:hAnsi="Times New Roman"/>
      <w:sz w:val="18"/>
      <w:szCs w:val="21"/>
    </w:rPr>
  </w:style>
  <w:style w:type="paragraph" w:styleId="TOC6">
    <w:name w:val="toc 6"/>
    <w:basedOn w:val="Normal"/>
    <w:next w:val="Normal"/>
    <w:autoRedefine/>
    <w:semiHidden/>
    <w:pPr>
      <w:ind w:left="1200"/>
    </w:pPr>
    <w:rPr>
      <w:rFonts w:ascii="Times New Roman" w:hAnsi="Times New Roman"/>
      <w:sz w:val="18"/>
      <w:szCs w:val="21"/>
    </w:rPr>
  </w:style>
  <w:style w:type="paragraph" w:styleId="TOC7">
    <w:name w:val="toc 7"/>
    <w:basedOn w:val="Normal"/>
    <w:next w:val="Normal"/>
    <w:autoRedefine/>
    <w:semiHidden/>
    <w:pPr>
      <w:ind w:left="1440"/>
    </w:pPr>
    <w:rPr>
      <w:rFonts w:ascii="Times New Roman" w:hAnsi="Times New Roman"/>
      <w:sz w:val="18"/>
      <w:szCs w:val="21"/>
    </w:rPr>
  </w:style>
  <w:style w:type="paragraph" w:styleId="TOC8">
    <w:name w:val="toc 8"/>
    <w:basedOn w:val="Normal"/>
    <w:next w:val="Normal"/>
    <w:autoRedefine/>
    <w:semiHidden/>
    <w:pPr>
      <w:ind w:left="1680"/>
    </w:pPr>
    <w:rPr>
      <w:rFonts w:ascii="Times New Roman" w:hAnsi="Times New Roman"/>
      <w:sz w:val="18"/>
      <w:szCs w:val="21"/>
    </w:rPr>
  </w:style>
  <w:style w:type="paragraph" w:styleId="TOC9">
    <w:name w:val="toc 9"/>
    <w:basedOn w:val="Normal"/>
    <w:next w:val="Normal"/>
    <w:autoRedefine/>
    <w:semiHidden/>
    <w:pPr>
      <w:ind w:left="1920"/>
    </w:pPr>
    <w:rPr>
      <w:rFonts w:ascii="Times New Roman" w:hAnsi="Times New Roman"/>
      <w:sz w:val="18"/>
      <w:szCs w:val="21"/>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1421"/>
    </w:pPr>
    <w:rPr>
      <w:rFonts w:cs="Arial"/>
      <w:color w:val="000000"/>
    </w:rPr>
  </w:style>
  <w:style w:type="character" w:customStyle="1" w:styleId="DefaultChar">
    <w:name w:val="Default Char"/>
    <w:link w:val="Default"/>
    <w:rsid w:val="0075081B"/>
    <w:rPr>
      <w:rFonts w:ascii="RUTKS A+ Helvetica" w:hAnsi="RUTKS A+ Helvetica"/>
      <w:color w:val="000000"/>
      <w:sz w:val="24"/>
      <w:szCs w:val="24"/>
      <w:lang w:val="en-US" w:eastAsia="en-US" w:bidi="ar-SA"/>
    </w:rPr>
  </w:style>
  <w:style w:type="table" w:styleId="TableGrid">
    <w:name w:val="Table Grid"/>
    <w:basedOn w:val="TableNormal"/>
    <w:rsid w:val="00B51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33572"/>
    <w:rPr>
      <w:rFonts w:ascii="Tahoma" w:hAnsi="Tahoma" w:cs="Tahoma"/>
      <w:sz w:val="16"/>
      <w:szCs w:val="16"/>
    </w:rPr>
  </w:style>
  <w:style w:type="paragraph" w:customStyle="1" w:styleId="CharCharCharChar">
    <w:name w:val="Char Char Char Char"/>
    <w:basedOn w:val="Normal"/>
    <w:rsid w:val="00C64D4F"/>
    <w:pPr>
      <w:tabs>
        <w:tab w:val="left" w:pos="709"/>
        <w:tab w:val="left" w:pos="1418"/>
        <w:tab w:val="left" w:leader="dot" w:pos="4536"/>
      </w:tabs>
      <w:spacing w:before="100" w:after="160" w:line="240" w:lineRule="exact"/>
    </w:pPr>
    <w:rPr>
      <w:rFonts w:ascii="Verdana" w:hAnsi="Verdana"/>
      <w:b/>
      <w:sz w:val="20"/>
      <w:szCs w:val="20"/>
      <w:lang w:val="en-US"/>
    </w:rPr>
  </w:style>
  <w:style w:type="paragraph" w:styleId="FootnoteText">
    <w:name w:val="footnote text"/>
    <w:basedOn w:val="Normal"/>
    <w:semiHidden/>
    <w:rsid w:val="00641917"/>
    <w:rPr>
      <w:rFonts w:cs="Arial"/>
      <w:sz w:val="20"/>
      <w:szCs w:val="20"/>
      <w:lang w:eastAsia="en-GB"/>
    </w:rPr>
  </w:style>
  <w:style w:type="character" w:styleId="FootnoteReference">
    <w:name w:val="footnote reference"/>
    <w:semiHidden/>
    <w:rsid w:val="00641917"/>
    <w:rPr>
      <w:vertAlign w:val="superscript"/>
    </w:rPr>
  </w:style>
  <w:style w:type="paragraph" w:styleId="ListParagraph">
    <w:name w:val="List Paragraph"/>
    <w:basedOn w:val="Normal"/>
    <w:uiPriority w:val="34"/>
    <w:qFormat/>
    <w:rsid w:val="006771C2"/>
    <w:pPr>
      <w:ind w:left="720"/>
      <w:contextualSpacing/>
    </w:pPr>
  </w:style>
  <w:style w:type="paragraph" w:customStyle="1" w:styleId="CIndent">
    <w:name w:val="CIndent"/>
    <w:basedOn w:val="Normal"/>
    <w:qFormat/>
    <w:rsid w:val="003F15A4"/>
    <w:pPr>
      <w:spacing w:before="120" w:after="120"/>
      <w:ind w:left="851"/>
      <w:jc w:val="both"/>
    </w:pPr>
    <w:rPr>
      <w:rFonts w:eastAsiaTheme="minorHAnsi" w:cstheme="minorBidi"/>
      <w:sz w:val="22"/>
      <w:szCs w:val="22"/>
    </w:rPr>
  </w:style>
  <w:style w:type="paragraph" w:customStyle="1" w:styleId="CGreenIndent">
    <w:name w:val="CGreenIndent"/>
    <w:basedOn w:val="Normal"/>
    <w:rsid w:val="003F15A4"/>
    <w:pPr>
      <w:spacing w:before="120" w:after="120"/>
      <w:ind w:left="851"/>
    </w:pPr>
    <w:rPr>
      <w:rFonts w:eastAsiaTheme="minorHAnsi" w:cstheme="minorBidi"/>
      <w:color w:val="00B050"/>
      <w:sz w:val="22"/>
      <w:szCs w:val="22"/>
    </w:rPr>
  </w:style>
  <w:style w:type="paragraph" w:customStyle="1" w:styleId="CBoldIndent">
    <w:name w:val="CBoldIndent"/>
    <w:rsid w:val="003F15A4"/>
    <w:pPr>
      <w:ind w:left="851"/>
      <w:jc w:val="both"/>
    </w:pPr>
    <w:rPr>
      <w:rFonts w:ascii="Arial" w:hAnsi="Arial"/>
      <w:b/>
      <w:bCs/>
      <w:sz w:val="22"/>
      <w:lang w:eastAsia="en-US"/>
    </w:rPr>
  </w:style>
  <w:style w:type="paragraph" w:customStyle="1" w:styleId="CTableBold11">
    <w:name w:val="CTableBold11"/>
    <w:rsid w:val="003F15A4"/>
    <w:pPr>
      <w:jc w:val="both"/>
    </w:pPr>
    <w:rPr>
      <w:rFonts w:ascii="Arial" w:eastAsiaTheme="minorHAnsi" w:hAnsi="Arial" w:cstheme="minorBidi"/>
      <w:b/>
      <w:sz w:val="22"/>
      <w:szCs w:val="22"/>
      <w:lang w:eastAsia="en-US"/>
    </w:rPr>
  </w:style>
  <w:style w:type="character" w:styleId="CommentReference">
    <w:name w:val="annotation reference"/>
    <w:basedOn w:val="DefaultParagraphFont"/>
    <w:rsid w:val="002B1B73"/>
    <w:rPr>
      <w:sz w:val="16"/>
      <w:szCs w:val="16"/>
    </w:rPr>
  </w:style>
  <w:style w:type="paragraph" w:styleId="CommentText">
    <w:name w:val="annotation text"/>
    <w:basedOn w:val="Normal"/>
    <w:link w:val="CommentTextChar"/>
    <w:rsid w:val="002B1B73"/>
    <w:rPr>
      <w:sz w:val="20"/>
      <w:szCs w:val="20"/>
    </w:rPr>
  </w:style>
  <w:style w:type="character" w:customStyle="1" w:styleId="CommentTextChar">
    <w:name w:val="Comment Text Char"/>
    <w:basedOn w:val="DefaultParagraphFont"/>
    <w:link w:val="CommentText"/>
    <w:rsid w:val="002B1B73"/>
    <w:rPr>
      <w:rFonts w:ascii="Arial" w:hAnsi="Arial"/>
      <w:lang w:eastAsia="en-US"/>
    </w:rPr>
  </w:style>
  <w:style w:type="paragraph" w:styleId="CommentSubject">
    <w:name w:val="annotation subject"/>
    <w:basedOn w:val="CommentText"/>
    <w:next w:val="CommentText"/>
    <w:link w:val="CommentSubjectChar"/>
    <w:rsid w:val="002B1B73"/>
    <w:rPr>
      <w:b/>
      <w:bCs/>
    </w:rPr>
  </w:style>
  <w:style w:type="character" w:customStyle="1" w:styleId="CommentSubjectChar">
    <w:name w:val="Comment Subject Char"/>
    <w:basedOn w:val="CommentTextChar"/>
    <w:link w:val="CommentSubject"/>
    <w:rsid w:val="002B1B73"/>
    <w:rPr>
      <w:rFonts w:ascii="Arial" w:hAnsi="Arial"/>
      <w:b/>
      <w:bCs/>
      <w:lang w:eastAsia="en-US"/>
    </w:rPr>
  </w:style>
  <w:style w:type="paragraph" w:customStyle="1" w:styleId="CharCharCharChar0">
    <w:name w:val="Char Char Char Char"/>
    <w:basedOn w:val="Normal"/>
    <w:rsid w:val="002B1B73"/>
    <w:pPr>
      <w:tabs>
        <w:tab w:val="left" w:pos="709"/>
        <w:tab w:val="left" w:pos="1418"/>
        <w:tab w:val="left" w:leader="dot" w:pos="4536"/>
      </w:tabs>
      <w:spacing w:before="100" w:after="160" w:line="240" w:lineRule="exact"/>
    </w:pPr>
    <w:rPr>
      <w:rFonts w:ascii="Verdana" w:hAnsi="Verdana"/>
      <w:b/>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56247">
      <w:bodyDiv w:val="1"/>
      <w:marLeft w:val="0"/>
      <w:marRight w:val="0"/>
      <w:marTop w:val="0"/>
      <w:marBottom w:val="0"/>
      <w:divBdr>
        <w:top w:val="none" w:sz="0" w:space="0" w:color="auto"/>
        <w:left w:val="none" w:sz="0" w:space="0" w:color="auto"/>
        <w:bottom w:val="none" w:sz="0" w:space="0" w:color="auto"/>
        <w:right w:val="none" w:sz="0" w:space="0" w:color="auto"/>
      </w:divBdr>
      <w:divsChild>
        <w:div w:id="784153981">
          <w:marLeft w:val="0"/>
          <w:marRight w:val="0"/>
          <w:marTop w:val="0"/>
          <w:marBottom w:val="0"/>
          <w:divBdr>
            <w:top w:val="none" w:sz="0" w:space="0" w:color="auto"/>
            <w:left w:val="none" w:sz="0" w:space="0" w:color="auto"/>
            <w:bottom w:val="none" w:sz="0" w:space="0" w:color="auto"/>
            <w:right w:val="none" w:sz="0" w:space="0" w:color="auto"/>
          </w:divBdr>
          <w:divsChild>
            <w:div w:id="203905136">
              <w:marLeft w:val="0"/>
              <w:marRight w:val="0"/>
              <w:marTop w:val="0"/>
              <w:marBottom w:val="0"/>
              <w:divBdr>
                <w:top w:val="none" w:sz="0" w:space="0" w:color="auto"/>
                <w:left w:val="none" w:sz="0" w:space="0" w:color="auto"/>
                <w:bottom w:val="none" w:sz="0" w:space="0" w:color="auto"/>
                <w:right w:val="none" w:sz="0" w:space="0" w:color="auto"/>
              </w:divBdr>
            </w:div>
            <w:div w:id="829292989">
              <w:marLeft w:val="0"/>
              <w:marRight w:val="0"/>
              <w:marTop w:val="0"/>
              <w:marBottom w:val="0"/>
              <w:divBdr>
                <w:top w:val="none" w:sz="0" w:space="0" w:color="auto"/>
                <w:left w:val="none" w:sz="0" w:space="0" w:color="auto"/>
                <w:bottom w:val="none" w:sz="0" w:space="0" w:color="auto"/>
                <w:right w:val="none" w:sz="0" w:space="0" w:color="auto"/>
              </w:divBdr>
            </w:div>
            <w:div w:id="1178886290">
              <w:marLeft w:val="0"/>
              <w:marRight w:val="0"/>
              <w:marTop w:val="0"/>
              <w:marBottom w:val="0"/>
              <w:divBdr>
                <w:top w:val="none" w:sz="0" w:space="0" w:color="auto"/>
                <w:left w:val="none" w:sz="0" w:space="0" w:color="auto"/>
                <w:bottom w:val="none" w:sz="0" w:space="0" w:color="auto"/>
                <w:right w:val="none" w:sz="0" w:space="0" w:color="auto"/>
              </w:divBdr>
            </w:div>
            <w:div w:id="1963996823">
              <w:marLeft w:val="0"/>
              <w:marRight w:val="0"/>
              <w:marTop w:val="0"/>
              <w:marBottom w:val="0"/>
              <w:divBdr>
                <w:top w:val="none" w:sz="0" w:space="0" w:color="auto"/>
                <w:left w:val="none" w:sz="0" w:space="0" w:color="auto"/>
                <w:bottom w:val="none" w:sz="0" w:space="0" w:color="auto"/>
                <w:right w:val="none" w:sz="0" w:space="0" w:color="auto"/>
              </w:divBdr>
            </w:div>
            <w:div w:id="197671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41245">
      <w:bodyDiv w:val="1"/>
      <w:marLeft w:val="0"/>
      <w:marRight w:val="0"/>
      <w:marTop w:val="0"/>
      <w:marBottom w:val="0"/>
      <w:divBdr>
        <w:top w:val="none" w:sz="0" w:space="0" w:color="auto"/>
        <w:left w:val="none" w:sz="0" w:space="0" w:color="auto"/>
        <w:bottom w:val="none" w:sz="0" w:space="0" w:color="auto"/>
        <w:right w:val="none" w:sz="0" w:space="0" w:color="auto"/>
      </w:divBdr>
      <w:divsChild>
        <w:div w:id="1179195360">
          <w:marLeft w:val="0"/>
          <w:marRight w:val="0"/>
          <w:marTop w:val="0"/>
          <w:marBottom w:val="0"/>
          <w:divBdr>
            <w:top w:val="none" w:sz="0" w:space="0" w:color="auto"/>
            <w:left w:val="none" w:sz="0" w:space="0" w:color="auto"/>
            <w:bottom w:val="none" w:sz="0" w:space="0" w:color="auto"/>
            <w:right w:val="none" w:sz="0" w:space="0" w:color="auto"/>
          </w:divBdr>
          <w:divsChild>
            <w:div w:id="806557594">
              <w:marLeft w:val="0"/>
              <w:marRight w:val="0"/>
              <w:marTop w:val="0"/>
              <w:marBottom w:val="0"/>
              <w:divBdr>
                <w:top w:val="none" w:sz="0" w:space="0" w:color="auto"/>
                <w:left w:val="none" w:sz="0" w:space="0" w:color="auto"/>
                <w:bottom w:val="none" w:sz="0" w:space="0" w:color="auto"/>
                <w:right w:val="none" w:sz="0" w:space="0" w:color="auto"/>
              </w:divBdr>
            </w:div>
            <w:div w:id="1150245245">
              <w:marLeft w:val="0"/>
              <w:marRight w:val="0"/>
              <w:marTop w:val="0"/>
              <w:marBottom w:val="0"/>
              <w:divBdr>
                <w:top w:val="none" w:sz="0" w:space="0" w:color="auto"/>
                <w:left w:val="none" w:sz="0" w:space="0" w:color="auto"/>
                <w:bottom w:val="none" w:sz="0" w:space="0" w:color="auto"/>
                <w:right w:val="none" w:sz="0" w:space="0" w:color="auto"/>
              </w:divBdr>
            </w:div>
            <w:div w:id="1823964701">
              <w:marLeft w:val="0"/>
              <w:marRight w:val="0"/>
              <w:marTop w:val="0"/>
              <w:marBottom w:val="0"/>
              <w:divBdr>
                <w:top w:val="none" w:sz="0" w:space="0" w:color="auto"/>
                <w:left w:val="none" w:sz="0" w:space="0" w:color="auto"/>
                <w:bottom w:val="none" w:sz="0" w:space="0" w:color="auto"/>
                <w:right w:val="none" w:sz="0" w:space="0" w:color="auto"/>
              </w:divBdr>
            </w:div>
            <w:div w:id="2005937881">
              <w:marLeft w:val="0"/>
              <w:marRight w:val="0"/>
              <w:marTop w:val="0"/>
              <w:marBottom w:val="0"/>
              <w:divBdr>
                <w:top w:val="none" w:sz="0" w:space="0" w:color="auto"/>
                <w:left w:val="none" w:sz="0" w:space="0" w:color="auto"/>
                <w:bottom w:val="none" w:sz="0" w:space="0" w:color="auto"/>
                <w:right w:val="none" w:sz="0" w:space="0" w:color="auto"/>
              </w:divBdr>
            </w:div>
            <w:div w:id="208263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70048">
      <w:bodyDiv w:val="1"/>
      <w:marLeft w:val="0"/>
      <w:marRight w:val="0"/>
      <w:marTop w:val="0"/>
      <w:marBottom w:val="0"/>
      <w:divBdr>
        <w:top w:val="none" w:sz="0" w:space="0" w:color="auto"/>
        <w:left w:val="none" w:sz="0" w:space="0" w:color="auto"/>
        <w:bottom w:val="none" w:sz="0" w:space="0" w:color="auto"/>
        <w:right w:val="none" w:sz="0" w:space="0" w:color="auto"/>
      </w:divBdr>
      <w:divsChild>
        <w:div w:id="75178631">
          <w:marLeft w:val="0"/>
          <w:marRight w:val="0"/>
          <w:marTop w:val="0"/>
          <w:marBottom w:val="0"/>
          <w:divBdr>
            <w:top w:val="none" w:sz="0" w:space="0" w:color="auto"/>
            <w:left w:val="none" w:sz="0" w:space="0" w:color="auto"/>
            <w:bottom w:val="none" w:sz="0" w:space="0" w:color="auto"/>
            <w:right w:val="none" w:sz="0" w:space="0" w:color="auto"/>
          </w:divBdr>
        </w:div>
      </w:divsChild>
    </w:div>
    <w:div w:id="496195034">
      <w:bodyDiv w:val="1"/>
      <w:marLeft w:val="0"/>
      <w:marRight w:val="0"/>
      <w:marTop w:val="0"/>
      <w:marBottom w:val="0"/>
      <w:divBdr>
        <w:top w:val="none" w:sz="0" w:space="0" w:color="auto"/>
        <w:left w:val="none" w:sz="0" w:space="0" w:color="auto"/>
        <w:bottom w:val="none" w:sz="0" w:space="0" w:color="auto"/>
        <w:right w:val="none" w:sz="0" w:space="0" w:color="auto"/>
      </w:divBdr>
    </w:div>
    <w:div w:id="618727003">
      <w:bodyDiv w:val="1"/>
      <w:marLeft w:val="0"/>
      <w:marRight w:val="0"/>
      <w:marTop w:val="0"/>
      <w:marBottom w:val="0"/>
      <w:divBdr>
        <w:top w:val="none" w:sz="0" w:space="0" w:color="auto"/>
        <w:left w:val="none" w:sz="0" w:space="0" w:color="auto"/>
        <w:bottom w:val="none" w:sz="0" w:space="0" w:color="auto"/>
        <w:right w:val="none" w:sz="0" w:space="0" w:color="auto"/>
      </w:divBdr>
    </w:div>
    <w:div w:id="1253004207">
      <w:bodyDiv w:val="1"/>
      <w:marLeft w:val="0"/>
      <w:marRight w:val="0"/>
      <w:marTop w:val="0"/>
      <w:marBottom w:val="0"/>
      <w:divBdr>
        <w:top w:val="none" w:sz="0" w:space="0" w:color="auto"/>
        <w:left w:val="none" w:sz="0" w:space="0" w:color="auto"/>
        <w:bottom w:val="none" w:sz="0" w:space="0" w:color="auto"/>
        <w:right w:val="none" w:sz="0" w:space="0" w:color="auto"/>
      </w:divBdr>
    </w:div>
    <w:div w:id="132358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lorna.smyth\Downloads\Data%20Quality%20Policy%20Sept%202018_FINAL.docx" TargetMode="External"/><Relationship Id="rId13" Type="http://schemas.openxmlformats.org/officeDocument/2006/relationships/image" Target="media/image2.emf"/><Relationship Id="rId18" Type="http://schemas.openxmlformats.org/officeDocument/2006/relationships/hyperlink" Target="file:///X:\13_Common_Information_Area\03_Information%20Management\GDPR" TargetMode="External"/><Relationship Id="rId26" Type="http://schemas.openxmlformats.org/officeDocument/2006/relationships/hyperlink" Target="https://www.threerivers.gov.uk/egcl-page/council-policies-and-plans" TargetMode="External"/><Relationship Id="rId3" Type="http://schemas.openxmlformats.org/officeDocument/2006/relationships/settings" Target="settings.xml"/><Relationship Id="rId21" Type="http://schemas.openxmlformats.org/officeDocument/2006/relationships/hyperlink" Target="https://www.watford.gov.uk/intranettrdc/downloads/file/216/data_sharing_protocol" TargetMode="External"/><Relationship Id="rId7" Type="http://schemas.openxmlformats.org/officeDocument/2006/relationships/image" Target="media/image1.jpeg"/><Relationship Id="rId12" Type="http://schemas.openxmlformats.org/officeDocument/2006/relationships/hyperlink" Target="https://www.threerivers.gov.uk/egcl-page/council-performance" TargetMode="External"/><Relationship Id="rId17" Type="http://schemas.openxmlformats.org/officeDocument/2006/relationships/hyperlink" Target="https://www.watford.gov.uk/intranettrdc/info/19/our_council/159/financial_and_performance_management" TargetMode="External"/><Relationship Id="rId25" Type="http://schemas.openxmlformats.org/officeDocument/2006/relationships/hyperlink" Target="https://www.watford.gov.uk/intranettrdc/info/19/our_council/139/communicationscorporate_services/5" TargetMode="Externa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hyperlink" Target="https://www.threerivers.gov.uk/egcl-page/data-protec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watford.gov.uk/intranettrdc/info/19/our_council/139/communicationscorporate_services/5" TargetMode="Externa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hyperlink" Target="http://www.watford.gov.uk/intranettrdc/info/19/our_council/139/communicationscorporate_services/5"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file:///X:\13_Common_Information_Area\03_Information%20Management\GDPR"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hyperlink" Target="http://www.watford.gov.uk/intranettrdc/downloads/file/901/data_sharing_agreement_templat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3361</Words>
  <Characters>19159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Microsoft Word - Data Quality Policy .doc</vt:lpstr>
    </vt:vector>
  </TitlesOfParts>
  <Company>Stevenage Borough Council</Company>
  <LinksUpToDate>false</LinksUpToDate>
  <CharactersWithSpaces>22476</CharactersWithSpaces>
  <SharedDoc>false</SharedDoc>
  <HLinks>
    <vt:vector size="78" baseType="variant">
      <vt:variant>
        <vt:i4>1572919</vt:i4>
      </vt:variant>
      <vt:variant>
        <vt:i4>71</vt:i4>
      </vt:variant>
      <vt:variant>
        <vt:i4>0</vt:i4>
      </vt:variant>
      <vt:variant>
        <vt:i4>5</vt:i4>
      </vt:variant>
      <vt:variant>
        <vt:lpwstr/>
      </vt:variant>
      <vt:variant>
        <vt:lpwstr>_Toc399846980</vt:lpwstr>
      </vt:variant>
      <vt:variant>
        <vt:i4>1507383</vt:i4>
      </vt:variant>
      <vt:variant>
        <vt:i4>65</vt:i4>
      </vt:variant>
      <vt:variant>
        <vt:i4>0</vt:i4>
      </vt:variant>
      <vt:variant>
        <vt:i4>5</vt:i4>
      </vt:variant>
      <vt:variant>
        <vt:lpwstr/>
      </vt:variant>
      <vt:variant>
        <vt:lpwstr>_Toc399846979</vt:lpwstr>
      </vt:variant>
      <vt:variant>
        <vt:i4>1507383</vt:i4>
      </vt:variant>
      <vt:variant>
        <vt:i4>59</vt:i4>
      </vt:variant>
      <vt:variant>
        <vt:i4>0</vt:i4>
      </vt:variant>
      <vt:variant>
        <vt:i4>5</vt:i4>
      </vt:variant>
      <vt:variant>
        <vt:lpwstr/>
      </vt:variant>
      <vt:variant>
        <vt:lpwstr>_Toc399846978</vt:lpwstr>
      </vt:variant>
      <vt:variant>
        <vt:i4>1507383</vt:i4>
      </vt:variant>
      <vt:variant>
        <vt:i4>53</vt:i4>
      </vt:variant>
      <vt:variant>
        <vt:i4>0</vt:i4>
      </vt:variant>
      <vt:variant>
        <vt:i4>5</vt:i4>
      </vt:variant>
      <vt:variant>
        <vt:lpwstr/>
      </vt:variant>
      <vt:variant>
        <vt:lpwstr>_Toc399846977</vt:lpwstr>
      </vt:variant>
      <vt:variant>
        <vt:i4>1507383</vt:i4>
      </vt:variant>
      <vt:variant>
        <vt:i4>47</vt:i4>
      </vt:variant>
      <vt:variant>
        <vt:i4>0</vt:i4>
      </vt:variant>
      <vt:variant>
        <vt:i4>5</vt:i4>
      </vt:variant>
      <vt:variant>
        <vt:lpwstr/>
      </vt:variant>
      <vt:variant>
        <vt:lpwstr>_Toc399846976</vt:lpwstr>
      </vt:variant>
      <vt:variant>
        <vt:i4>1507383</vt:i4>
      </vt:variant>
      <vt:variant>
        <vt:i4>41</vt:i4>
      </vt:variant>
      <vt:variant>
        <vt:i4>0</vt:i4>
      </vt:variant>
      <vt:variant>
        <vt:i4>5</vt:i4>
      </vt:variant>
      <vt:variant>
        <vt:lpwstr/>
      </vt:variant>
      <vt:variant>
        <vt:lpwstr>_Toc399846975</vt:lpwstr>
      </vt:variant>
      <vt:variant>
        <vt:i4>1507383</vt:i4>
      </vt:variant>
      <vt:variant>
        <vt:i4>35</vt:i4>
      </vt:variant>
      <vt:variant>
        <vt:i4>0</vt:i4>
      </vt:variant>
      <vt:variant>
        <vt:i4>5</vt:i4>
      </vt:variant>
      <vt:variant>
        <vt:lpwstr/>
      </vt:variant>
      <vt:variant>
        <vt:lpwstr>_Toc399846974</vt:lpwstr>
      </vt:variant>
      <vt:variant>
        <vt:i4>1507383</vt:i4>
      </vt:variant>
      <vt:variant>
        <vt:i4>29</vt:i4>
      </vt:variant>
      <vt:variant>
        <vt:i4>0</vt:i4>
      </vt:variant>
      <vt:variant>
        <vt:i4>5</vt:i4>
      </vt:variant>
      <vt:variant>
        <vt:lpwstr/>
      </vt:variant>
      <vt:variant>
        <vt:lpwstr>_Toc399846973</vt:lpwstr>
      </vt:variant>
      <vt:variant>
        <vt:i4>1507383</vt:i4>
      </vt:variant>
      <vt:variant>
        <vt:i4>23</vt:i4>
      </vt:variant>
      <vt:variant>
        <vt:i4>0</vt:i4>
      </vt:variant>
      <vt:variant>
        <vt:i4>5</vt:i4>
      </vt:variant>
      <vt:variant>
        <vt:lpwstr/>
      </vt:variant>
      <vt:variant>
        <vt:lpwstr>_Toc399846972</vt:lpwstr>
      </vt:variant>
      <vt:variant>
        <vt:i4>1507383</vt:i4>
      </vt:variant>
      <vt:variant>
        <vt:i4>17</vt:i4>
      </vt:variant>
      <vt:variant>
        <vt:i4>0</vt:i4>
      </vt:variant>
      <vt:variant>
        <vt:i4>5</vt:i4>
      </vt:variant>
      <vt:variant>
        <vt:lpwstr/>
      </vt:variant>
      <vt:variant>
        <vt:lpwstr>_Toc399846971</vt:lpwstr>
      </vt:variant>
      <vt:variant>
        <vt:i4>1507383</vt:i4>
      </vt:variant>
      <vt:variant>
        <vt:i4>11</vt:i4>
      </vt:variant>
      <vt:variant>
        <vt:i4>0</vt:i4>
      </vt:variant>
      <vt:variant>
        <vt:i4>5</vt:i4>
      </vt:variant>
      <vt:variant>
        <vt:lpwstr/>
      </vt:variant>
      <vt:variant>
        <vt:lpwstr>_Toc399846970</vt:lpwstr>
      </vt:variant>
      <vt:variant>
        <vt:i4>1441847</vt:i4>
      </vt:variant>
      <vt:variant>
        <vt:i4>5</vt:i4>
      </vt:variant>
      <vt:variant>
        <vt:i4>0</vt:i4>
      </vt:variant>
      <vt:variant>
        <vt:i4>5</vt:i4>
      </vt:variant>
      <vt:variant>
        <vt:lpwstr/>
      </vt:variant>
      <vt:variant>
        <vt:lpwstr>_Toc399846969</vt:lpwstr>
      </vt:variant>
      <vt:variant>
        <vt:i4>537591809</vt:i4>
      </vt:variant>
      <vt:variant>
        <vt:i4>0</vt:i4>
      </vt:variant>
      <vt:variant>
        <vt:i4>0</vt:i4>
      </vt:variant>
      <vt:variant>
        <vt:i4>5</vt:i4>
      </vt:variant>
      <vt:variant>
        <vt:lpwstr>\\Trdclgf2\group share\Service Plans\Service Plans – 2014-2017\New Folder\Data Quality Policy Sept 2014.doc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Data Quality Policy .doc</dc:title>
  <dc:creator>forsi</dc:creator>
  <cp:lastModifiedBy>Lorna Smyth</cp:lastModifiedBy>
  <cp:revision>2</cp:revision>
  <cp:lastPrinted>2018-08-24T14:57:00Z</cp:lastPrinted>
  <dcterms:created xsi:type="dcterms:W3CDTF">2023-03-24T10:23:00Z</dcterms:created>
  <dcterms:modified xsi:type="dcterms:W3CDTF">2023-03-24T10:23:00Z</dcterms:modified>
</cp:coreProperties>
</file>