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D2D9" w14:textId="0FF7D949" w:rsidR="002759A2" w:rsidRDefault="009F0067">
      <w:pPr>
        <w:spacing w:after="60"/>
        <w:jc w:val="center"/>
      </w:pPr>
      <w:r>
        <w:rPr>
          <w:b/>
          <w:sz w:val="28"/>
        </w:rPr>
        <w:t xml:space="preserve">Reasons for </w:t>
      </w:r>
      <w:r>
        <w:rPr>
          <w:b/>
          <w:sz w:val="28"/>
        </w:rPr>
        <w:t>Draft Conditions</w:t>
      </w:r>
    </w:p>
    <w:p w14:paraId="488BB2DC" w14:textId="77777777" w:rsidR="002759A2" w:rsidRDefault="009F0067">
      <w:pPr>
        <w:spacing w:after="240"/>
        <w:jc w:val="center"/>
      </w:pPr>
      <w:r>
        <w:rPr>
          <w:sz w:val="20"/>
        </w:rPr>
        <w:t>Appeal Ref: 6004972</w:t>
      </w:r>
      <w:r>
        <w:rPr>
          <w:sz w:val="20"/>
        </w:rPr>
        <w:br/>
        <w:t>Land to North of Little Green Lane, Croxley Green, WD3 3SP</w:t>
      </w:r>
    </w:p>
    <w:p w14:paraId="32598E92" w14:textId="77777777" w:rsidR="002759A2" w:rsidRDefault="009F0067">
      <w:pPr>
        <w:pStyle w:val="Heading1"/>
      </w:pPr>
      <w:r>
        <w:t>1.</w:t>
      </w:r>
    </w:p>
    <w:p w14:paraId="30BF390D" w14:textId="77777777" w:rsidR="002759A2" w:rsidRDefault="009F0067">
      <w:r>
        <w:t>To prevent the accumulation of unimplemented planning permissions, to enable the Local Planning Authority to review the suitability of the development in the light of altered circumstances and to comply with the provisions of Section 92(2) of the Town and Country Planning Act 1990 as amended by the Planning and Compulsory Purchase Act 2004.</w:t>
      </w:r>
    </w:p>
    <w:p w14:paraId="32FC8289" w14:textId="77777777" w:rsidR="002759A2" w:rsidRDefault="009F0067">
      <w:pPr>
        <w:pStyle w:val="Heading1"/>
      </w:pPr>
      <w:r>
        <w:t>2.</w:t>
      </w:r>
    </w:p>
    <w:p w14:paraId="1C28A14E" w14:textId="77777777" w:rsidR="002759A2" w:rsidRDefault="009F0067">
      <w:r>
        <w:t>In pursuance of Section 92(2) of the Town and Country Planning Act 1990 and as amended by the Planning and Compulsory Purchase Act 2004.</w:t>
      </w:r>
    </w:p>
    <w:p w14:paraId="5DC0F783" w14:textId="77777777" w:rsidR="002759A2" w:rsidRDefault="009F0067">
      <w:pPr>
        <w:pStyle w:val="Heading1"/>
      </w:pPr>
      <w:r>
        <w:t>3.</w:t>
      </w:r>
    </w:p>
    <w:p w14:paraId="4EE4560C" w14:textId="77777777" w:rsidR="002759A2" w:rsidRDefault="009F0067">
      <w:r>
        <w:t>In pursuance of Section 92(2) of the Town and Country Planning Act 1990 and as amended by the Planning and Compulsory Purchase Act 2004.</w:t>
      </w:r>
    </w:p>
    <w:p w14:paraId="28C5F50F" w14:textId="77777777" w:rsidR="002759A2" w:rsidRDefault="009F0067">
      <w:pPr>
        <w:pStyle w:val="Heading1"/>
      </w:pPr>
      <w:r>
        <w:t>4.</w:t>
      </w:r>
    </w:p>
    <w:p w14:paraId="4D570D1A" w14:textId="77777777" w:rsidR="002759A2" w:rsidRDefault="009F0067">
      <w:r>
        <w:t>To ensure the proper management of the development and the provision of infrastructure at the appropriate times throughout the development in the interests of the amenity of occupiers and users of the site.</w:t>
      </w:r>
    </w:p>
    <w:p w14:paraId="1F9E7151" w14:textId="77777777" w:rsidR="002759A2" w:rsidRDefault="009F0067">
      <w:pPr>
        <w:pStyle w:val="Heading1"/>
      </w:pPr>
      <w:r>
        <w:t>5.</w:t>
      </w:r>
    </w:p>
    <w:p w14:paraId="1C6E0639" w14:textId="77777777" w:rsidR="002759A2" w:rsidRDefault="009F0067">
      <w:r>
        <w:t>In the interests of highway safety in accordance with Policies CP1, CP10 and CP12 of the Core Strategy (adopted October 2011).</w:t>
      </w:r>
    </w:p>
    <w:p w14:paraId="43F16B5C" w14:textId="77777777" w:rsidR="002759A2" w:rsidRDefault="009F0067">
      <w:pPr>
        <w:pStyle w:val="Heading1"/>
      </w:pPr>
      <w:r>
        <w:t>6.</w:t>
      </w:r>
    </w:p>
    <w:p w14:paraId="1FB07A2C" w14:textId="77777777" w:rsidR="002759A2" w:rsidRDefault="009F0067">
      <w:r>
        <w:t>In the interests of the visual amenities of the Green Belt and locality in accordance with Policies CP1, CP2, CP3, CP4, CP6, CP7, CP8, CP9, CP10, CP11 and CP12 of the Core Strategy (adopted October 2011), Policies DM1, DM2, DM3, DM4, DM6, DM7, DM8, DM9, DM10, DM11, DM12 and DM13 and Appendices 2 and 5 of the Development Management Policies LDD (adopted July 2013) and Policies 2, 4, 5, 6, 7, 8, 9, 10 and 12 of the Sarratt Neighbourhood Plan (adopted 2025).</w:t>
      </w:r>
    </w:p>
    <w:p w14:paraId="504BA3FA" w14:textId="77777777" w:rsidR="002759A2" w:rsidRDefault="009F0067">
      <w:pPr>
        <w:pStyle w:val="Heading1"/>
      </w:pPr>
      <w:r>
        <w:t>7.</w:t>
      </w:r>
    </w:p>
    <w:p w14:paraId="00DE9E4B" w14:textId="77777777" w:rsidR="002759A2" w:rsidRDefault="009F0067">
      <w:r>
        <w:t>In the interests of the visual amenities of the Green Belt and locality in accordance with Policies CP1, CP2, CP3, CP4, CP6, CP7, CP8, CP9, CP10, CP11 and CP12 of the Core Strategy (adopted October 2011), Policies DM1, DM2, DM3, DM4, DM6, DM7, DM8, DM9, DM10, DM11, DM12 and DM13 and Appendices 2 and 5 of the Development Management Policies LDD (adopted July 2013) and Policies 2, 4, 5, 6, 7, 8, 9, 10 and 12 of the Sarratt Neighbourhood Plan (adopted 2025).</w:t>
      </w:r>
    </w:p>
    <w:p w14:paraId="776B4902" w14:textId="77777777" w:rsidR="002759A2" w:rsidRDefault="009F0067">
      <w:pPr>
        <w:pStyle w:val="Heading1"/>
      </w:pPr>
      <w:r>
        <w:t>8.</w:t>
      </w:r>
    </w:p>
    <w:p w14:paraId="69DCC08B" w14:textId="77777777" w:rsidR="002759A2" w:rsidRDefault="009F0067">
      <w:r>
        <w:t>To ensure satisfactory development and to ensure estate roads are managed and maintained thereafter to a suitable and safe standard in accordance with Policies 5 and 22 of Hertfordshire’s Local Transport Plan (adopted 2018) and Policy CP10 of the Core Strategy (adopted October 2011).</w:t>
      </w:r>
    </w:p>
    <w:p w14:paraId="54D392C0" w14:textId="77777777" w:rsidR="002759A2" w:rsidRDefault="009F0067">
      <w:pPr>
        <w:pStyle w:val="Heading1"/>
      </w:pPr>
      <w:r>
        <w:t>9.</w:t>
      </w:r>
    </w:p>
    <w:p w14:paraId="53B1AC10" w14:textId="77777777" w:rsidR="002759A2" w:rsidRDefault="009F0067">
      <w:r>
        <w:t>This is a pre-commencement condition to ensure suitable, safe and satisfactory planning and development of the site in accordance with Policy 5 of Hertfordshire’s Local Transport Plan (adopted 2018) and Policy CP10 of the Core Strategy (adopted October 2011).</w:t>
      </w:r>
    </w:p>
    <w:p w14:paraId="6222B342" w14:textId="77777777" w:rsidR="002759A2" w:rsidRDefault="009F0067">
      <w:pPr>
        <w:pStyle w:val="Heading1"/>
      </w:pPr>
      <w:r>
        <w:lastRenderedPageBreak/>
        <w:t>10.</w:t>
      </w:r>
    </w:p>
    <w:p w14:paraId="6843D5D2" w14:textId="77777777" w:rsidR="002759A2" w:rsidRDefault="009F0067">
      <w:r>
        <w:t>In order to protect highway safety and the amenity of other users of the public highway and rights of way in accordance with Policies 5, 12, 17 and 22 of Hertfordshire’s Local Transport Plan (adopted 2018) and Policy CP10 of the Core Strategy (adopted October 2011).</w:t>
      </w:r>
    </w:p>
    <w:p w14:paraId="0D6EDA3E" w14:textId="77777777" w:rsidR="002759A2" w:rsidRDefault="009F0067">
      <w:pPr>
        <w:pStyle w:val="Heading1"/>
      </w:pPr>
      <w:r>
        <w:t>11.</w:t>
      </w:r>
    </w:p>
    <w:p w14:paraId="70B74726" w14:textId="77777777" w:rsidR="002759A2" w:rsidRDefault="009F0067">
      <w:r>
        <w:t>To comply with Policy CP10 of the Core Strategy (adopted October 2011) and the guidance in LTN 1/20 on Cycle Infrastructure Design and in Manual for Streets.</w:t>
      </w:r>
    </w:p>
    <w:p w14:paraId="423179B6" w14:textId="77777777" w:rsidR="002759A2" w:rsidRDefault="009F0067">
      <w:pPr>
        <w:pStyle w:val="Heading1"/>
      </w:pPr>
      <w:r>
        <w:t>12.</w:t>
      </w:r>
    </w:p>
    <w:p w14:paraId="7F170D29" w14:textId="77777777" w:rsidR="002759A2" w:rsidRDefault="009F0067">
      <w:r>
        <w:t>This is a pre-commencement condition in the interests of the amenities of surrounding occupiers during the construction of the development and to meet the requirements of Policy CP12 of the Core Strategy (adopted October 2011) and Policy DM9 of the Development Management Policies LDD (adopted July 2013).</w:t>
      </w:r>
    </w:p>
    <w:p w14:paraId="3260DA20" w14:textId="77777777" w:rsidR="002759A2" w:rsidRDefault="009F0067">
      <w:pPr>
        <w:pStyle w:val="Heading1"/>
      </w:pPr>
      <w:r>
        <w:t>13.</w:t>
      </w:r>
    </w:p>
    <w:p w14:paraId="489CDDC2" w14:textId="77777777" w:rsidR="002759A2" w:rsidRDefault="009F0067">
      <w:r>
        <w:t>To ensure that risks from land contamination to the future users of the land and neighbouring land are minimised, together with those to controlled waters, property and ecological systems, and to ensure that the development can be carried out safely without unacceptable risks to workers, neighbours and other offsite receptors and to meet the requirements of Policy CP1 of the Core Strategy (adopted October 2011) and Policy DM9 of the Development Management Policies LDD (adopted July 2013).</w:t>
      </w:r>
    </w:p>
    <w:p w14:paraId="44F4370A" w14:textId="77777777" w:rsidR="002759A2" w:rsidRDefault="009F0067">
      <w:pPr>
        <w:pStyle w:val="Heading1"/>
      </w:pPr>
      <w:r>
        <w:t>14.</w:t>
      </w:r>
    </w:p>
    <w:p w14:paraId="67F0531F" w14:textId="77777777" w:rsidR="002759A2" w:rsidRDefault="009F0067">
      <w:r>
        <w:t>To promote healthy lifestyles through physical activity and to accord with Policies DM11 and DM12 of the Development Management Policies LDD (adopted July 2013) and Chapter 8 of the NPPF (2024).</w:t>
      </w:r>
    </w:p>
    <w:p w14:paraId="09B1B9F6" w14:textId="77777777" w:rsidR="002759A2" w:rsidRDefault="009F0067">
      <w:pPr>
        <w:pStyle w:val="Heading1"/>
      </w:pPr>
      <w:r>
        <w:t>15.</w:t>
      </w:r>
    </w:p>
    <w:p w14:paraId="0237C2DA" w14:textId="77777777" w:rsidR="002759A2" w:rsidRDefault="009F0067">
      <w:r>
        <w:t>To ensure that the construction of the site does not result in any flooding both on and off site and that all Surface water Drainage features are adequately protected and to meet the requirements of Policy CP1 of the Core Strategy (adopted October 2011) and Policy DM8 of the Development Management Policies LDD (adopted July 2013).</w:t>
      </w:r>
    </w:p>
    <w:p w14:paraId="303AC651" w14:textId="77777777" w:rsidR="002759A2" w:rsidRDefault="009F0067">
      <w:pPr>
        <w:pStyle w:val="Heading1"/>
      </w:pPr>
      <w:r>
        <w:t>16.</w:t>
      </w:r>
    </w:p>
    <w:p w14:paraId="59D6CFD8" w14:textId="77777777" w:rsidR="002759A2" w:rsidRDefault="009F0067">
      <w:r>
        <w:t>To promote the sustainable management of waste arisings and contribution towards resource efficiency, in accordance with Policy 12 of the Hertfordshire Waste Core Strategy, Policies CP1 and CP12 of the Core Strategy (adopted October 2011) and Policy DM10 of the Development Management Policies LDD (adopted July 2013).</w:t>
      </w:r>
    </w:p>
    <w:p w14:paraId="20F067B7" w14:textId="77777777" w:rsidR="002759A2" w:rsidRDefault="009F0067">
      <w:pPr>
        <w:pStyle w:val="Heading1"/>
      </w:pPr>
      <w:r>
        <w:t>17.</w:t>
      </w:r>
    </w:p>
    <w:p w14:paraId="41C78D94" w14:textId="77777777" w:rsidR="002759A2" w:rsidRDefault="009F0067">
      <w:r>
        <w:t>This condition is a pre commencement condition to define, in advance of any development commencing, the details of evaluation/mitigation necessary to protect any archaeological remains present within the development site. The significance of heritage assets with archaeological interest can be harmed/destroyed by development. This is in accordance with NPPF guidance, Policy CP1 of the Core Strategy (adopted October 2011) and Policy DM3 of the Development Management Policies LDD (adopted July 2013).</w:t>
      </w:r>
    </w:p>
    <w:p w14:paraId="1F8F4627" w14:textId="77777777" w:rsidR="002759A2" w:rsidRDefault="009F0067">
      <w:pPr>
        <w:pStyle w:val="Heading1"/>
      </w:pPr>
      <w:r>
        <w:t>18.</w:t>
      </w:r>
    </w:p>
    <w:p w14:paraId="56830269" w14:textId="77777777" w:rsidR="002759A2" w:rsidRDefault="009F0067">
      <w:r>
        <w:t>This condition is a pre commencement condition to ensure to ensure that any protected species and habitats are safeguarded and to meet the requirements of Policies CP1, CP9 and CP12 of the Core Strategy (adopted October 2011) and Policy DM6 of the Development Management Policies LDD (adopted July 2013).</w:t>
      </w:r>
    </w:p>
    <w:p w14:paraId="7B00517B" w14:textId="77777777" w:rsidR="002759A2" w:rsidRDefault="009F0067">
      <w:pPr>
        <w:pStyle w:val="Heading1"/>
      </w:pPr>
      <w:r>
        <w:lastRenderedPageBreak/>
        <w:t>19.</w:t>
      </w:r>
    </w:p>
    <w:p w14:paraId="5642C5A2" w14:textId="77777777" w:rsidR="002759A2" w:rsidRDefault="009F0067">
      <w:r>
        <w:t>To ensure that retained trees, hedgerows and woodland within and adjacent to the site, including Green Lane Wood and boundary trees, are adequately protected during construction in the interests of arboricultural protection, biodiversity, landscape character and visual amenity.</w:t>
      </w:r>
    </w:p>
    <w:p w14:paraId="5AA4ABB2" w14:textId="77777777" w:rsidR="002759A2" w:rsidRDefault="009F0067">
      <w:pPr>
        <w:pStyle w:val="Heading1"/>
      </w:pPr>
      <w:r>
        <w:t>20.</w:t>
      </w:r>
    </w:p>
    <w:p w14:paraId="7A5BAF51" w14:textId="77777777" w:rsidR="002759A2" w:rsidRDefault="009F0067">
      <w:r>
        <w:t>This condition is a pre commencement condition to maintain wildlife habitat and to meet the requirements of Policies CP1, CP9 and CP12 of the Core Strategy (adopted October 2011) and Policy DM6 of the Development Management Policies LDD (adopted July 2013).</w:t>
      </w:r>
    </w:p>
    <w:p w14:paraId="2A61A698" w14:textId="77777777" w:rsidR="002759A2" w:rsidRDefault="009F0067">
      <w:pPr>
        <w:pStyle w:val="Heading1"/>
      </w:pPr>
      <w:r>
        <w:t>Conditions 21-24.</w:t>
      </w:r>
    </w:p>
    <w:p w14:paraId="7F40EBE8" w14:textId="77777777" w:rsidR="002759A2" w:rsidRDefault="009F0067">
      <w:r>
        <w:t>To ensure the development delivers a biodiversity net gain on site in accordance with Schedule 7A of the Town and Country Planning Act 1990</w:t>
      </w:r>
    </w:p>
    <w:p w14:paraId="78A7298D" w14:textId="77777777" w:rsidR="002759A2" w:rsidRDefault="009F0067">
      <w:pPr>
        <w:pStyle w:val="Heading1"/>
      </w:pPr>
      <w:r>
        <w:t>25.</w:t>
      </w:r>
    </w:p>
    <w:p w14:paraId="3FF1F33E" w14:textId="77777777" w:rsidR="002759A2" w:rsidRDefault="009F0067">
      <w:r>
        <w:t>This condition is a pre commencement condition to ensure to ensure that protected species are safeguarded and to meet the requirements of Policies CP1, CP9 and CP12 of the Core Strategy (adopted October 2011) and Policy DM6 of the Development Management Policies LDD (adopted July 2013).</w:t>
      </w:r>
    </w:p>
    <w:p w14:paraId="400D7674" w14:textId="77777777" w:rsidR="002759A2" w:rsidRDefault="009F0067">
      <w:pPr>
        <w:pStyle w:val="Heading1"/>
      </w:pPr>
      <w:r>
        <w:t>26.</w:t>
      </w:r>
    </w:p>
    <w:p w14:paraId="5F860D51" w14:textId="77777777" w:rsidR="002759A2" w:rsidRDefault="009F0067">
      <w:r>
        <w:t>This is a pre commencement condition in the interests of safeguarding protected species and to meet the requirements of Policies CP1 and CP9 of the Core Strategy (adopted October 2011) and Policy DM6 of the Development Management Policies LDD (adopted July 2013).</w:t>
      </w:r>
    </w:p>
    <w:p w14:paraId="34B9B9B6" w14:textId="77777777" w:rsidR="002759A2" w:rsidRDefault="009F0067">
      <w:pPr>
        <w:pStyle w:val="Heading1"/>
      </w:pPr>
      <w:r>
        <w:t>27.</w:t>
      </w:r>
    </w:p>
    <w:p w14:paraId="54165A6D" w14:textId="77777777" w:rsidR="002759A2" w:rsidRDefault="009F0067">
      <w:r>
        <w:t>To prevent a reduction in the existing condition of Green Lane Wood LWS and to meet the requirements of Policies CP1 and CP9 of the Core Strategy (adopted October 2011) and Policy DM6 of the Development Management Policies LDD (adopted July 2013).</w:t>
      </w:r>
    </w:p>
    <w:p w14:paraId="7897E33B" w14:textId="77777777" w:rsidR="002759A2" w:rsidRDefault="009F0067">
      <w:pPr>
        <w:pStyle w:val="Heading1"/>
      </w:pPr>
      <w:r>
        <w:t>28.</w:t>
      </w:r>
    </w:p>
    <w:p w14:paraId="75F55441" w14:textId="77777777" w:rsidR="002759A2" w:rsidRDefault="009F0067">
      <w:r>
        <w:t>To ensure construction of a satisfactory development and that the highway improvement works are designed to an appropriate standard in the interest of highway safety and amenity and in accordance with Policy 5, 13 and 21 of Hertfordshire’s Local Transport Plan (adopted 2018) and Policy CP10 of the Core Strategy (adopted October 2011).</w:t>
      </w:r>
    </w:p>
    <w:p w14:paraId="5FAE2B56" w14:textId="77777777" w:rsidR="002759A2" w:rsidRDefault="009F0067">
      <w:pPr>
        <w:pStyle w:val="Heading1"/>
      </w:pPr>
      <w:r>
        <w:t>29.</w:t>
      </w:r>
    </w:p>
    <w:p w14:paraId="37C16779" w14:textId="77777777" w:rsidR="002759A2" w:rsidRDefault="009F0067">
      <w:r>
        <w:t>To ensure construction of a satisfactory development and that the highway improvement works are designed to an appropriate standard in the interest of highway safety and amenity and in accordance with Policy 5, 13 and 21 of Hertfordshire’s Local Transport Plan (adopted 2018) and Policy CP10 of the Core Strategy (adopted October 2011).</w:t>
      </w:r>
    </w:p>
    <w:p w14:paraId="11AB4FA5" w14:textId="77777777" w:rsidR="002759A2" w:rsidRDefault="009F0067">
      <w:pPr>
        <w:pStyle w:val="Heading1"/>
      </w:pPr>
      <w:r>
        <w:t>30.</w:t>
      </w:r>
    </w:p>
    <w:p w14:paraId="741B39BD" w14:textId="77777777" w:rsidR="002759A2" w:rsidRDefault="009F0067">
      <w:r>
        <w:t>To prevent flooding in accordance with National Planning Policy Framework paragraphs 181,182 and 187 by ensuring the satisfactory management of local sources of flooding surface water flow paths, storage and disposal of surface water from the site in a range of rainfall events and ensuring the SuDS proposed operates as designed for the lifetime of the development and to meet the requirements of Policy CP1 of the Core Strategy (adopted October 2011) and Policy DM8 of the Development Management Policies LDD (</w:t>
      </w:r>
      <w:r>
        <w:t>adopted July 2013).</w:t>
      </w:r>
    </w:p>
    <w:p w14:paraId="53830ED4" w14:textId="77777777" w:rsidR="002759A2" w:rsidRDefault="009F0067">
      <w:pPr>
        <w:pStyle w:val="Heading1"/>
      </w:pPr>
      <w:r>
        <w:lastRenderedPageBreak/>
        <w:t>31.</w:t>
      </w:r>
    </w:p>
    <w:p w14:paraId="65DCCEED" w14:textId="77777777" w:rsidR="002759A2" w:rsidRDefault="009F0067">
      <w:r>
        <w:t>To ensure that the development achieves a high standard of sustainability and ensure the flood risk is adequately addressed for each new dwelling and not increased in accordance with the NPPF and Policy CP1 of the Core Strategy (adopted October 2011) and Policy DM8 of the Development Management Policies LDD (adopted July 2013).</w:t>
      </w:r>
    </w:p>
    <w:p w14:paraId="62FB5A39" w14:textId="77777777" w:rsidR="002759A2" w:rsidRDefault="009F0067">
      <w:pPr>
        <w:pStyle w:val="Heading1"/>
      </w:pPr>
      <w:r>
        <w:t>32.</w:t>
      </w:r>
    </w:p>
    <w:p w14:paraId="5FC12DC6" w14:textId="77777777" w:rsidR="002759A2" w:rsidRDefault="009F0067">
      <w:r>
        <w:t>To secure well managed safe NewGen Active Track to ensure sufficient benefit to the development of sport and to accord with the Applicants Sports Strategy, Policies DM11 and DM12 of the Development Management Policies LDD (adopted July 2013) and Chapter 8 of the NPPF (2024).</w:t>
      </w:r>
    </w:p>
    <w:p w14:paraId="1105E272" w14:textId="77777777" w:rsidR="002759A2" w:rsidRDefault="009F0067">
      <w:pPr>
        <w:pStyle w:val="Heading1"/>
      </w:pPr>
      <w:r>
        <w:t>33.</w:t>
      </w:r>
    </w:p>
    <w:p w14:paraId="29CCD6E7" w14:textId="77777777" w:rsidR="002759A2" w:rsidRDefault="009F0067">
      <w:r>
        <w:t>To ensure that sustainable travel options associated with the development are promoted and maximised to be in accordance with Policies 3, 5, 7, 8, 9 and 10 of Hertfordshire’s Local Transport Plan (adopted 2018) and Policies CP1, CP10 and CP12 of the Core Strategy (adopted October 2011).</w:t>
      </w:r>
    </w:p>
    <w:p w14:paraId="325D2B31" w14:textId="77777777" w:rsidR="002759A2" w:rsidRDefault="009F0067">
      <w:pPr>
        <w:pStyle w:val="Heading1"/>
      </w:pPr>
      <w:r>
        <w:t>34.</w:t>
      </w:r>
    </w:p>
    <w:p w14:paraId="3B4ED762" w14:textId="77777777" w:rsidR="002759A2" w:rsidRDefault="009F0067">
      <w:r>
        <w:t>To ensure that risks from land contamination to the future users of the land and neighbouring land are minimised, together with those to controlled waters, property and ecological systems, and to ensure that the development can be carried out safely without unacceptable risks to workers, neighbours and other offsite receptors and to meet the requirements of Policy CP1 of the Core Strategy (adopted October 2011) and Policy DM9 of the Development Management Policies LDD (adopted July 2013).</w:t>
      </w:r>
    </w:p>
    <w:p w14:paraId="5AA9A99C" w14:textId="77777777" w:rsidR="002759A2" w:rsidRDefault="009F0067">
      <w:pPr>
        <w:pStyle w:val="Heading1"/>
      </w:pPr>
      <w:r>
        <w:t>35.</w:t>
      </w:r>
    </w:p>
    <w:p w14:paraId="39DCABCD" w14:textId="77777777" w:rsidR="002759A2" w:rsidRDefault="009F0067">
      <w:r>
        <w:t>To ensure that the development achieves a high standard of sustainability and ensure the flood risk is adequately addressed for each new dwelling and not increased in accordance with the NPPF and to meet the requirements of Policy CP1 of the Core Strategy (adopted October 2011) and Policy DM9 of the Development Management Policies LDD (adopted July 2013).</w:t>
      </w:r>
    </w:p>
    <w:p w14:paraId="61B7A10D" w14:textId="77777777" w:rsidR="002759A2" w:rsidRDefault="009F0067">
      <w:pPr>
        <w:pStyle w:val="Heading1"/>
      </w:pPr>
      <w:r>
        <w:t>36.</w:t>
      </w:r>
    </w:p>
    <w:p w14:paraId="5CAA57CC" w14:textId="77777777" w:rsidR="002759A2" w:rsidRDefault="009F0067">
      <w:r>
        <w:t>Network reinforcement works are likely to be required to accommodate the proposed development. Any reinforcement works identified will be necessary in order to avoid sewage flooding and/or potential pollution incidents in accordance with Policy DM9 of the Development Management Policies LDD (adopted July 2013).</w:t>
      </w:r>
    </w:p>
    <w:p w14:paraId="0DF7126A" w14:textId="77777777" w:rsidR="002759A2" w:rsidRDefault="009F0067">
      <w:pPr>
        <w:pStyle w:val="Heading1"/>
      </w:pPr>
      <w:r>
        <w:t>37.</w:t>
      </w:r>
    </w:p>
    <w:p w14:paraId="5A8A3629" w14:textId="77777777" w:rsidR="002759A2" w:rsidRDefault="009F0067">
      <w:r>
        <w:t>Sewage Treatment Upgrades are likely to be required to accommodate the proposed development. Any upgrade works identified will be necessary in order to avoid sewage flooding and/or potential pollution incidents in accordance with Policy DM9 of the Development Management Policies LDD (adopted July 2013).</w:t>
      </w:r>
    </w:p>
    <w:p w14:paraId="034CB1F1" w14:textId="77777777" w:rsidR="002759A2" w:rsidRDefault="009F0067">
      <w:pPr>
        <w:pStyle w:val="Heading1"/>
      </w:pPr>
      <w:r>
        <w:t>38.</w:t>
      </w:r>
    </w:p>
    <w:p w14:paraId="3053255F" w14:textId="77777777" w:rsidR="002759A2" w:rsidRDefault="009F0067">
      <w:r>
        <w:t>In the interests of biodiversity and to meet the requirements of Policy CP9 of the Core Strategy (adopted October 2011) and Policy DM6 of the Development Management Policies LDD (adopted July 2013).</w:t>
      </w:r>
    </w:p>
    <w:p w14:paraId="00CD778C" w14:textId="77777777" w:rsidR="002759A2" w:rsidRDefault="009F0067">
      <w:pPr>
        <w:pStyle w:val="Heading1"/>
      </w:pPr>
      <w:r>
        <w:t>39.</w:t>
      </w:r>
    </w:p>
    <w:p w14:paraId="656FEBA8" w14:textId="77777777" w:rsidR="002759A2" w:rsidRDefault="009F0067">
      <w:r>
        <w:t>To ensure that risks from land contamination to the future users of the land and neighbouring land are minimised, together with those to controlled waters, property and ecological systems, and to ensure that the development can be carried out safely without unacceptable risks to workers, neighbours and other offsite receptors and to meet the requirements of Policy CP1 of the Core Strategy (adopted October 2011) and Policy DM9 of the Development Management Policies LDD (adopted July 2013).</w:t>
      </w:r>
    </w:p>
    <w:p w14:paraId="11B075E9" w14:textId="77777777" w:rsidR="002759A2" w:rsidRDefault="009F0067">
      <w:pPr>
        <w:pStyle w:val="Heading1"/>
      </w:pPr>
      <w:r>
        <w:lastRenderedPageBreak/>
        <w:t>40.</w:t>
      </w:r>
    </w:p>
    <w:p w14:paraId="39A81D79" w14:textId="77777777" w:rsidR="002759A2" w:rsidRDefault="009F0067">
      <w:r>
        <w:t>This is to ensure that the Local Planning Authority have been notified when the habitat enhancement and creation works have been implemented to enable effective monitoring in accordance with Schedule 7A of the Town and Country Planning Act 1990 and Policy DM6 of the Development Management Policies LDD (adopted July 2013).</w:t>
      </w:r>
    </w:p>
    <w:p w14:paraId="017F7CC8" w14:textId="77777777" w:rsidR="002759A2" w:rsidRDefault="009F0067">
      <w:pPr>
        <w:pStyle w:val="Heading1"/>
      </w:pPr>
      <w:r>
        <w:t>41.</w:t>
      </w:r>
    </w:p>
    <w:p w14:paraId="12E2C59F" w14:textId="77777777" w:rsidR="002759A2" w:rsidRDefault="009F0067">
      <w:r>
        <w:t>To ensure that the created and enhanced habitat is maintained for 30 years from the first operation of the development and can be monitored and enforced by the Local Planning Authority, in accordance with Policy DM6 of the Development Management Policies LDD (adopted July 2013) and for the purposes of para 9(2) and 9(3) of Schedule 7A of the Town and Country Planning Act 1990.</w:t>
      </w:r>
    </w:p>
    <w:sectPr w:rsidR="002759A2" w:rsidSect="00034616">
      <w:pgSz w:w="12240" w:h="15840"/>
      <w:pgMar w:top="1134" w:right="1276" w:bottom="113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81533941">
    <w:abstractNumId w:val="8"/>
  </w:num>
  <w:num w:numId="2" w16cid:durableId="342127377">
    <w:abstractNumId w:val="6"/>
  </w:num>
  <w:num w:numId="3" w16cid:durableId="544369902">
    <w:abstractNumId w:val="5"/>
  </w:num>
  <w:num w:numId="4" w16cid:durableId="1078400887">
    <w:abstractNumId w:val="4"/>
  </w:num>
  <w:num w:numId="5" w16cid:durableId="109132909">
    <w:abstractNumId w:val="7"/>
  </w:num>
  <w:num w:numId="6" w16cid:durableId="2001226189">
    <w:abstractNumId w:val="3"/>
  </w:num>
  <w:num w:numId="7" w16cid:durableId="565074497">
    <w:abstractNumId w:val="2"/>
  </w:num>
  <w:num w:numId="8" w16cid:durableId="1161122739">
    <w:abstractNumId w:val="1"/>
  </w:num>
  <w:num w:numId="9" w16cid:durableId="282811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7D0E"/>
    <w:rsid w:val="0015074B"/>
    <w:rsid w:val="002759A2"/>
    <w:rsid w:val="0029639D"/>
    <w:rsid w:val="00326F90"/>
    <w:rsid w:val="009F0067"/>
    <w:rsid w:val="00AA1D8D"/>
    <w:rsid w:val="00B4415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123D17"/>
  <w14:defaultImageDpi w14:val="300"/>
  <w15:docId w15:val="{8E243890-D366-49E3-9CF9-24D39E01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180" w:after="60"/>
      <w:outlineLvl w:val="0"/>
    </w:pPr>
    <w:rPr>
      <w:rFonts w:asciiTheme="majorHAnsi" w:eastAsiaTheme="majorEastAsia" w:hAnsiTheme="majorHAnsi" w:cstheme="majorBidi"/>
      <w:b/>
      <w:bCs/>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1896</Words>
  <Characters>10109</Characters>
  <Application>Microsoft Office Word</Application>
  <DocSecurity>0</DocSecurity>
  <Lines>219</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Christian Evans</cp:lastModifiedBy>
  <cp:revision>2</cp:revision>
  <dcterms:created xsi:type="dcterms:W3CDTF">2026-08-14T09:21:00Z</dcterms:created>
  <dcterms:modified xsi:type="dcterms:W3CDTF">2026-08-14T09:21:00Z</dcterms:modified>
  <cp:category/>
</cp:coreProperties>
</file>