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F9C4B" w14:textId="77777777" w:rsidR="008D726C" w:rsidRDefault="008D726C">
      <w:pPr>
        <w:pStyle w:val="NormalWeb"/>
        <w:rPr>
          <w:rFonts w:ascii="Arial" w:hAnsi="Arial" w:cs="Arial"/>
        </w:rPr>
      </w:pPr>
      <w:r>
        <w:rPr>
          <w:rStyle w:val="Strong"/>
          <w:rFonts w:ascii="Arial" w:hAnsi="Arial" w:cs="Arial"/>
        </w:rPr>
        <w:t>Our DTS Ref:</w:t>
      </w:r>
      <w:r>
        <w:rPr>
          <w:rFonts w:ascii="Arial" w:hAnsi="Arial" w:cs="Arial"/>
        </w:rPr>
        <w:t xml:space="preserve"> 58915</w:t>
      </w:r>
    </w:p>
    <w:p w14:paraId="528B984D" w14:textId="77777777" w:rsidR="008D726C" w:rsidRDefault="008D726C">
      <w:pPr>
        <w:pStyle w:val="NormalWeb"/>
        <w:rPr>
          <w:rFonts w:ascii="Arial" w:hAnsi="Arial" w:cs="Arial"/>
        </w:rPr>
      </w:pPr>
      <w:r>
        <w:rPr>
          <w:rStyle w:val="Strong"/>
          <w:rFonts w:ascii="Arial" w:hAnsi="Arial" w:cs="Arial"/>
        </w:rPr>
        <w:t>Your Ref:</w:t>
      </w:r>
      <w:r>
        <w:rPr>
          <w:rFonts w:ascii="Arial" w:hAnsi="Arial" w:cs="Arial"/>
        </w:rPr>
        <w:t xml:space="preserve"> 24/2073/OUT - Appeal 6004972</w:t>
      </w:r>
    </w:p>
    <w:p w14:paraId="505E9E82" w14:textId="77777777" w:rsidR="008D726C" w:rsidRDefault="008D726C">
      <w:pPr>
        <w:pStyle w:val="NormalWeb"/>
        <w:rPr>
          <w:rFonts w:ascii="Arial" w:hAnsi="Arial" w:cs="Arial"/>
        </w:rPr>
      </w:pPr>
      <w:r>
        <w:rPr>
          <w:rFonts w:ascii="Arial" w:hAnsi="Arial" w:cs="Arial"/>
        </w:rPr>
        <w:t xml:space="preserve">The Planning </w:t>
      </w:r>
      <w:proofErr w:type="gramStart"/>
      <w:r>
        <w:rPr>
          <w:rFonts w:ascii="Arial" w:hAnsi="Arial" w:cs="Arial"/>
        </w:rPr>
        <w:t>Inspectorate ,</w:t>
      </w:r>
      <w:proofErr w:type="gramEnd"/>
      <w:r>
        <w:rPr>
          <w:rFonts w:ascii="Arial" w:hAnsi="Arial" w:cs="Arial"/>
        </w:rPr>
        <w:t xml:space="preserve"> Bristol, BS1 6PN</w:t>
      </w:r>
    </w:p>
    <w:p w14:paraId="58F3C794" w14:textId="77777777" w:rsidR="008D726C" w:rsidRDefault="008D726C">
      <w:pPr>
        <w:pStyle w:val="NormalWeb"/>
        <w:rPr>
          <w:rFonts w:ascii="Arial" w:hAnsi="Arial" w:cs="Arial"/>
        </w:rPr>
      </w:pPr>
      <w:r>
        <w:rPr>
          <w:rFonts w:ascii="Arial" w:hAnsi="Arial" w:cs="Arial"/>
        </w:rPr>
        <w:t>10 April 2026</w:t>
      </w:r>
    </w:p>
    <w:p w14:paraId="1B3C5741" w14:textId="77777777" w:rsidR="008D726C" w:rsidRDefault="008D726C">
      <w:pPr>
        <w:pStyle w:val="NormalWeb"/>
        <w:rPr>
          <w:rFonts w:ascii="Arial" w:hAnsi="Arial" w:cs="Arial"/>
        </w:rPr>
      </w:pPr>
      <w:r>
        <w:rPr>
          <w:rFonts w:ascii="Arial" w:hAnsi="Arial" w:cs="Arial"/>
        </w:rPr>
        <w:t>Dear Sir/Madam,</w:t>
      </w:r>
    </w:p>
    <w:p w14:paraId="74EC0DF6" w14:textId="77777777" w:rsidR="008D726C" w:rsidRDefault="008D726C">
      <w:pPr>
        <w:pStyle w:val="NormalWeb"/>
        <w:rPr>
          <w:rFonts w:ascii="Arial" w:hAnsi="Arial" w:cs="Arial"/>
        </w:rPr>
      </w:pPr>
      <w:r>
        <w:rPr>
          <w:rStyle w:val="Strong"/>
          <w:rFonts w:ascii="Arial" w:hAnsi="Arial" w:cs="Arial"/>
        </w:rPr>
        <w:t>Re:</w:t>
      </w:r>
      <w:r>
        <w:rPr>
          <w:rFonts w:ascii="Arial" w:hAnsi="Arial" w:cs="Arial"/>
        </w:rPr>
        <w:t xml:space="preserve"> LAND TO NORTH </w:t>
      </w:r>
      <w:proofErr w:type="gramStart"/>
      <w:r>
        <w:rPr>
          <w:rFonts w:ascii="Arial" w:hAnsi="Arial" w:cs="Arial"/>
        </w:rPr>
        <w:t>OF ,</w:t>
      </w:r>
      <w:proofErr w:type="gramEnd"/>
      <w:r>
        <w:rPr>
          <w:rFonts w:ascii="Arial" w:hAnsi="Arial" w:cs="Arial"/>
        </w:rPr>
        <w:t xml:space="preserve"> LITTLE GREEN LANE, CROXLEY GREEN, RICKMANSWORTH, </w:t>
      </w:r>
      <w:proofErr w:type="gramStart"/>
      <w:r>
        <w:rPr>
          <w:rFonts w:ascii="Arial" w:hAnsi="Arial" w:cs="Arial"/>
        </w:rPr>
        <w:t>HERTFORDSHIRE ,</w:t>
      </w:r>
      <w:proofErr w:type="gramEnd"/>
      <w:r>
        <w:rPr>
          <w:rFonts w:ascii="Arial" w:hAnsi="Arial" w:cs="Arial"/>
        </w:rPr>
        <w:t xml:space="preserve"> WD3 3RW</w:t>
      </w:r>
    </w:p>
    <w:p w14:paraId="1EE07CCC" w14:textId="77777777" w:rsidR="008D726C" w:rsidRDefault="008D726C">
      <w:pPr>
        <w:pStyle w:val="NormalWeb"/>
        <w:rPr>
          <w:rFonts w:ascii="Arial" w:hAnsi="Arial" w:cs="Arial"/>
        </w:rPr>
      </w:pPr>
      <w:r>
        <w:rPr>
          <w:rStyle w:val="Strong"/>
          <w:rFonts w:ascii="Arial" w:hAnsi="Arial" w:cs="Arial"/>
        </w:rPr>
        <w:t>Waste Comments:</w:t>
      </w:r>
      <w:r>
        <w:rPr>
          <w:rFonts w:ascii="Arial" w:hAnsi="Arial" w:cs="Arial"/>
        </w:rPr>
        <w:br/>
        <w:t>Thames Water has identified that the existing FOUL WATER network does not have sufficient capacity to support the proposed development. As such, we request that the following condition be attached to any planning permission granted:</w:t>
      </w:r>
      <w:r>
        <w:rPr>
          <w:rFonts w:ascii="Arial" w:hAnsi="Arial" w:cs="Arial"/>
        </w:rPr>
        <w:br/>
        <w:t>The development shall not be occupied until confirmation is provided that either:</w:t>
      </w:r>
      <w:r>
        <w:rPr>
          <w:rFonts w:ascii="Arial" w:hAnsi="Arial" w:cs="Arial"/>
        </w:rPr>
        <w:br/>
        <w:t>1. All necessary upgrades to the foul water network to accommodate additional flows from the development have been completed; or</w:t>
      </w:r>
      <w:r>
        <w:rPr>
          <w:rFonts w:ascii="Arial" w:hAnsi="Arial" w:cs="Arial"/>
        </w:rPr>
        <w:br/>
        <w:t>2. A phasing plan for development and infrastructure, agreed with Thames Water and the Local Planning Authority, is in place. Where such a plan exists, no occupation shall occur other than in accordance with the approved phasing schedule.</w:t>
      </w:r>
      <w:r>
        <w:rPr>
          <w:rFonts w:ascii="Arial" w:hAnsi="Arial" w:cs="Arial"/>
        </w:rPr>
        <w:br/>
      </w:r>
      <w:r>
        <w:rPr>
          <w:rFonts w:ascii="Arial" w:hAnsi="Arial" w:cs="Arial"/>
        </w:rPr>
        <w:br/>
        <w:t>Reason: Network reinforcement is likely to be required to support the proposed development. These upgrades are essential to avoid the risk of sewer flooding and pollution incidents.</w:t>
      </w:r>
      <w:r>
        <w:rPr>
          <w:rFonts w:ascii="Arial" w:hAnsi="Arial" w:cs="Arial"/>
        </w:rPr>
        <w:br/>
        <w:t>If the Local Planning Authority considers this condition inappropriate or is unable to include it in the decision notice, it is essential to consult with Thames Water’s Development Planning Department at Devcon.team@thameswater.co.uk before determining the application.</w:t>
      </w:r>
      <w:r>
        <w:rPr>
          <w:rFonts w:ascii="Arial" w:hAnsi="Arial" w:cs="Arial"/>
        </w:rPr>
        <w:br/>
      </w:r>
      <w:r>
        <w:rPr>
          <w:rFonts w:ascii="Arial" w:hAnsi="Arial" w:cs="Arial"/>
        </w:rPr>
        <w:br/>
        <w:t>Please note where network modelling is required, Thames Water will need confirmation of outline planning permission, a development phasing plan, and evidence of land ownership to be submitted to devcon.team@thameswater.co.uk . Modelling can take 9-12 months to complete and will not commence until these have been provided.</w:t>
      </w:r>
      <w:r>
        <w:rPr>
          <w:rFonts w:ascii="Arial" w:hAnsi="Arial" w:cs="Arial"/>
        </w:rPr>
        <w:br/>
      </w:r>
      <w:r>
        <w:rPr>
          <w:rFonts w:ascii="Arial" w:hAnsi="Arial" w:cs="Arial"/>
        </w:rPr>
        <w:br/>
        <w:t xml:space="preserve">Following initial investigations, Thames Water has identified an inability of the existing SEWAGE TREATMENT WORKS infrastructure to accommodate the needs of this development proposal. As such Thames Water request the following condition be added to any planning permission. “No development shall be occupied until confirmation has been provided that </w:t>
      </w:r>
      <w:proofErr w:type="gramStart"/>
      <w:r>
        <w:rPr>
          <w:rFonts w:ascii="Arial" w:hAnsi="Arial" w:cs="Arial"/>
        </w:rPr>
        <w:t>either:-</w:t>
      </w:r>
      <w:proofErr w:type="gramEnd"/>
      <w:r>
        <w:rPr>
          <w:rFonts w:ascii="Arial" w:hAnsi="Arial" w:cs="Arial"/>
        </w:rPr>
        <w:t xml:space="preserve"> all sewage works upgrades required to accommodate the additional flows from the development have been completed; or - a development and infrastructure phasing plan has been agreed with the Local Authority in consultation with Thames Water to allow development to be occupied. Where a development and infrastructure phasing plan is agreed no occupation shall take place other than in accordance with the agreed development and infrastructure phasing plan. Reason – Sewage Treatment Upgrades are likely to be required to </w:t>
      </w:r>
      <w:r>
        <w:rPr>
          <w:rFonts w:ascii="Arial" w:hAnsi="Arial" w:cs="Arial"/>
        </w:rPr>
        <w:lastRenderedPageBreak/>
        <w:t xml:space="preserve">accommodate the proposed development. Any upgrade works identified will be necessary </w:t>
      </w:r>
      <w:proofErr w:type="gramStart"/>
      <w:r>
        <w:rPr>
          <w:rFonts w:ascii="Arial" w:hAnsi="Arial" w:cs="Arial"/>
        </w:rPr>
        <w:t>in order to</w:t>
      </w:r>
      <w:proofErr w:type="gramEnd"/>
      <w:r>
        <w:rPr>
          <w:rFonts w:ascii="Arial" w:hAnsi="Arial" w:cs="Arial"/>
        </w:rPr>
        <w:t xml:space="preserve"> avoid sewage flooding and/or potential pollution incidents. Should the Local Planning Authority consider the above recommendation inappropriate or are unable to include it in the decision notice, it is important that the Local Planning Authority liaises with Thames Water Development Planning Department (e-mail: devcon.team@thameswater.co.uk) prior to the planning application approval.</w:t>
      </w:r>
      <w:r>
        <w:rPr>
          <w:rFonts w:ascii="Arial" w:hAnsi="Arial" w:cs="Arial"/>
        </w:rPr>
        <w:br/>
      </w:r>
      <w:r>
        <w:rPr>
          <w:rFonts w:ascii="Arial" w:hAnsi="Arial" w:cs="Arial"/>
        </w:rPr>
        <w:br/>
        <w:t xml:space="preserve">The foul water network in this catchment is impacted by high infiltration flows during certain groundwater conditions. Care must be taken when designing new networks to ensure they don’t surcharge and cause flooding. Whilst design and construction guidance for sewers allows for an element of infiltration, we would expect in </w:t>
      </w:r>
      <w:proofErr w:type="gramStart"/>
      <w:r>
        <w:rPr>
          <w:rFonts w:ascii="Arial" w:hAnsi="Arial" w:cs="Arial"/>
        </w:rPr>
        <w:t>high risk</w:t>
      </w:r>
      <w:proofErr w:type="gramEnd"/>
      <w:r>
        <w:rPr>
          <w:rFonts w:ascii="Arial" w:hAnsi="Arial" w:cs="Arial"/>
        </w:rPr>
        <w:t xml:space="preserve"> areas such as this that additional precautions are taken to minimise infiltration; this should be in the form of the installation of leak tight liners within sewers and resin injection to seal chambers. This will help to mitigate the risk of flooding in the vicinity of the development (e.g. reduce property flood risk and travel disruption in the locality) </w:t>
      </w:r>
      <w:proofErr w:type="gramStart"/>
      <w:r>
        <w:rPr>
          <w:rFonts w:ascii="Arial" w:hAnsi="Arial" w:cs="Arial"/>
        </w:rPr>
        <w:t>and also</w:t>
      </w:r>
      <w:proofErr w:type="gramEnd"/>
      <w:r>
        <w:rPr>
          <w:rFonts w:ascii="Arial" w:hAnsi="Arial" w:cs="Arial"/>
        </w:rPr>
        <w:t xml:space="preserve"> help to reduce the risk of pollutions in the wider environment, particularly considering the impact of climate change. In the longer term, Thames Water, along with other partners, are working on a strategy to reduce groundwater entering public sewer networks.</w:t>
      </w:r>
      <w:r>
        <w:rPr>
          <w:rFonts w:ascii="Arial" w:hAnsi="Arial" w:cs="Arial"/>
        </w:rPr>
        <w:br/>
      </w:r>
      <w:r>
        <w:rPr>
          <w:rFonts w:ascii="Arial" w:hAnsi="Arial" w:cs="Arial"/>
        </w:rPr>
        <w:br/>
        <w:t xml:space="preserve">The surface water network in this catchment is impacted by high infiltration flows during certain groundwater conditions. Care must be taken when designing new networks to ensure they don’t surcharge and cause flooding. Whilst design and construction guidance for sewers allows for an element of infiltration, we would expect in </w:t>
      </w:r>
      <w:proofErr w:type="gramStart"/>
      <w:r>
        <w:rPr>
          <w:rFonts w:ascii="Arial" w:hAnsi="Arial" w:cs="Arial"/>
        </w:rPr>
        <w:t>high risk</w:t>
      </w:r>
      <w:proofErr w:type="gramEnd"/>
      <w:r>
        <w:rPr>
          <w:rFonts w:ascii="Arial" w:hAnsi="Arial" w:cs="Arial"/>
        </w:rPr>
        <w:t xml:space="preserve"> areas such as this that additional precautions are taken to minimise infiltration; this should be in the form of the installation of leak tight liners within sewers and resin injection to seal chambers. This will help to mitigate the risk of flooding in the vicinity of the development (e.g. reduce property flood risk and travel disruption in the locality) </w:t>
      </w:r>
      <w:proofErr w:type="gramStart"/>
      <w:r>
        <w:rPr>
          <w:rFonts w:ascii="Arial" w:hAnsi="Arial" w:cs="Arial"/>
        </w:rPr>
        <w:t>and also</w:t>
      </w:r>
      <w:proofErr w:type="gramEnd"/>
      <w:r>
        <w:rPr>
          <w:rFonts w:ascii="Arial" w:hAnsi="Arial" w:cs="Arial"/>
        </w:rPr>
        <w:t xml:space="preserve"> help to reduce the risk of pollutions in the wider environment, particularly considering the impact of climate change. Developers must liaise with the LLFA to agree an appropriate sustainable surface water strategy following the sequential approach before considering connection to the public sewer network. This must also ensure that the design of any SUDS or surface water management solution conveys exceedance flows away from public sewer networks. In the longer term, Thames Water, along with other partners, are working on a strategy to reduce groundwater entering public sewer networks.</w:t>
      </w:r>
      <w:r>
        <w:rPr>
          <w:rFonts w:ascii="Arial" w:hAnsi="Arial" w:cs="Arial"/>
        </w:rPr>
        <w:br/>
      </w:r>
      <w:r>
        <w:rPr>
          <w:rFonts w:ascii="Arial" w:hAnsi="Arial" w:cs="Arial"/>
        </w:rPr>
        <w:br/>
        <w:t xml:space="preserve">Public sewers are crossing or close to your development. Build over agreements are required for any building works within 3 metres of a public sewer and, or within 1 metre of a public lateral drain. This is to prevent damage to the sewer network and ensures we have suitable and safe access to carry out maintenance and repairs. Please refer to our guide on working near or diverting our </w:t>
      </w:r>
      <w:proofErr w:type="gramStart"/>
      <w:r>
        <w:rPr>
          <w:rFonts w:ascii="Arial" w:hAnsi="Arial" w:cs="Arial"/>
        </w:rPr>
        <w:t>pipes:https://www.thameswater.co.uk/developers/larger-scale-developments/planning-your-development/working-near-our-pipes</w:t>
      </w:r>
      <w:proofErr w:type="gramEnd"/>
      <w:r>
        <w:rPr>
          <w:rFonts w:ascii="Arial" w:hAnsi="Arial" w:cs="Arial"/>
        </w:rPr>
        <w:t xml:space="preserve"> Please ensure to apply to determine if a build over agreement will be granted.</w:t>
      </w:r>
      <w:r>
        <w:rPr>
          <w:rFonts w:ascii="Arial" w:hAnsi="Arial" w:cs="Arial"/>
        </w:rPr>
        <w:br/>
      </w:r>
      <w:r>
        <w:rPr>
          <w:rFonts w:ascii="Arial" w:hAnsi="Arial" w:cs="Arial"/>
        </w:rPr>
        <w:br/>
        <w:t xml:space="preserve">We would expect the developer to demonstrate what measures will be undertaken to minimise groundwater discharges into the public sewer. Groundwater discharges typically result from construction site dewatering, deep excavations, basement </w:t>
      </w:r>
      <w:r>
        <w:rPr>
          <w:rFonts w:ascii="Arial" w:hAnsi="Arial" w:cs="Arial"/>
        </w:rPr>
        <w:lastRenderedPageBreak/>
        <w:t xml:space="preserve">infiltration, borehole installation, testing and site remediation. Any discharge made without a permit is deemed illegal and may result in prosecution under the provisions of the Water Industry Act 1991. Should the Local Planning Authority be minded </w:t>
      </w:r>
      <w:proofErr w:type="gramStart"/>
      <w:r>
        <w:rPr>
          <w:rFonts w:ascii="Arial" w:hAnsi="Arial" w:cs="Arial"/>
        </w:rPr>
        <w:t>to approve</w:t>
      </w:r>
      <w:proofErr w:type="gramEnd"/>
      <w:r>
        <w:rPr>
          <w:rFonts w:ascii="Arial" w:hAnsi="Arial" w:cs="Arial"/>
        </w:rPr>
        <w:t xml:space="preserve"> the planning application, Thames Water would like the following informative attached to the planning permission: “A Groundwater Risk Management Permit from Thames Water will be required for discharging groundwater into a public sewer. Any discharge made without a permit is deemed illegal and may result in prosecution under the provisions of the Water Industry Act 1991. We would expect the developer to demonstrate what measures he will undertake to minimise groundwater discharges into the public sewer. Permit enquiries should be directed to Thames Water’s Risk Management Team by telephoning 020 3577 9483 or by emailing </w:t>
      </w:r>
      <w:proofErr w:type="gramStart"/>
      <w:r>
        <w:rPr>
          <w:rFonts w:ascii="Arial" w:hAnsi="Arial" w:cs="Arial"/>
        </w:rPr>
        <w:t>trade.effluent@thameswater.co.uk .</w:t>
      </w:r>
      <w:proofErr w:type="gramEnd"/>
      <w:r>
        <w:rPr>
          <w:rFonts w:ascii="Arial" w:hAnsi="Arial" w:cs="Arial"/>
        </w:rPr>
        <w:t xml:space="preserve"> Application forms should be completed </w:t>
      </w:r>
      <w:proofErr w:type="gramStart"/>
      <w:r>
        <w:rPr>
          <w:rFonts w:ascii="Arial" w:hAnsi="Arial" w:cs="Arial"/>
        </w:rPr>
        <w:t>on line</w:t>
      </w:r>
      <w:proofErr w:type="gramEnd"/>
      <w:r>
        <w:rPr>
          <w:rFonts w:ascii="Arial" w:hAnsi="Arial" w:cs="Arial"/>
        </w:rPr>
        <w:t xml:space="preserve"> via www.thameswater.co.uk. Please refer to the Wholesale; Business customers; Groundwater discharges section. </w:t>
      </w:r>
      <w:r>
        <w:rPr>
          <w:rFonts w:ascii="Arial" w:hAnsi="Arial" w:cs="Arial"/>
        </w:rPr>
        <w:br/>
      </w:r>
      <w:r>
        <w:rPr>
          <w:rFonts w:ascii="Arial" w:hAnsi="Arial" w:cs="Arial"/>
        </w:rPr>
        <w:br/>
        <w:t xml:space="preserve">The application indicates that SURFACE WATER will NOT be discharged to the public network and as such Thames Water has no objection, however approval should be sought from the Lead Local Flood Authority. Should the applicant subsequently seek a connection to discharge surface water into the public network in the future then we would consider this to be a material change to the proposal, which would require an amendment to the application at which point we would need to review our position. </w:t>
      </w:r>
    </w:p>
    <w:p w14:paraId="25205D47" w14:textId="77777777" w:rsidR="008D726C" w:rsidRDefault="008D726C">
      <w:pPr>
        <w:pStyle w:val="NormalWeb"/>
        <w:rPr>
          <w:rFonts w:ascii="Arial" w:hAnsi="Arial" w:cs="Arial"/>
        </w:rPr>
      </w:pPr>
      <w:r>
        <w:rPr>
          <w:rStyle w:val="Strong"/>
          <w:rFonts w:ascii="Arial" w:hAnsi="Arial" w:cs="Arial"/>
        </w:rPr>
        <w:t>Water Comments:</w:t>
      </w:r>
      <w:r>
        <w:rPr>
          <w:rFonts w:ascii="Arial" w:hAnsi="Arial" w:cs="Arial"/>
        </w:rPr>
        <w:br/>
      </w:r>
      <w:proofErr w:type="gramStart"/>
      <w:r>
        <w:rPr>
          <w:rFonts w:ascii="Arial" w:hAnsi="Arial" w:cs="Arial"/>
        </w:rPr>
        <w:t>With regard to</w:t>
      </w:r>
      <w:proofErr w:type="gramEnd"/>
      <w:r>
        <w:rPr>
          <w:rFonts w:ascii="Arial" w:hAnsi="Arial" w:cs="Arial"/>
        </w:rPr>
        <w:t xml:space="preserve"> water supply, this comes within the area covered by the Affinity Water Company. For your information the address to write to is - Affinity Water Company </w:t>
      </w:r>
      <w:proofErr w:type="gramStart"/>
      <w:r>
        <w:rPr>
          <w:rFonts w:ascii="Arial" w:hAnsi="Arial" w:cs="Arial"/>
        </w:rPr>
        <w:t>The</w:t>
      </w:r>
      <w:proofErr w:type="gramEnd"/>
      <w:r>
        <w:rPr>
          <w:rFonts w:ascii="Arial" w:hAnsi="Arial" w:cs="Arial"/>
        </w:rPr>
        <w:t xml:space="preserve"> Hub, Tamblin Way, Hatfield, Herts, AL10 9EZ - Tel - 0845 782 3333.</w:t>
      </w:r>
    </w:p>
    <w:p w14:paraId="65A724FD" w14:textId="77777777" w:rsidR="008D726C" w:rsidRDefault="008D726C">
      <w:pPr>
        <w:pStyle w:val="NormalWeb"/>
        <w:rPr>
          <w:rFonts w:ascii="Arial" w:hAnsi="Arial" w:cs="Arial"/>
        </w:rPr>
      </w:pPr>
      <w:r>
        <w:rPr>
          <w:rStyle w:val="Strong"/>
          <w:rFonts w:ascii="Arial" w:hAnsi="Arial" w:cs="Arial"/>
        </w:rPr>
        <w:t>Supplementary Comments:</w:t>
      </w:r>
    </w:p>
    <w:p w14:paraId="5842E097" w14:textId="77777777" w:rsidR="008D726C" w:rsidRDefault="008D726C">
      <w:pPr>
        <w:pStyle w:val="NormalWeb"/>
        <w:rPr>
          <w:rFonts w:ascii="Arial" w:hAnsi="Arial" w:cs="Arial"/>
        </w:rPr>
      </w:pPr>
      <w:r>
        <w:rPr>
          <w:rFonts w:ascii="Arial" w:hAnsi="Arial" w:cs="Arial"/>
        </w:rPr>
        <w:t>Yours faithfully,</w:t>
      </w:r>
      <w:r>
        <w:rPr>
          <w:rFonts w:ascii="Arial" w:hAnsi="Arial" w:cs="Arial"/>
        </w:rPr>
        <w:br/>
        <w:t>Development Planning Department</w:t>
      </w:r>
    </w:p>
    <w:sectPr w:rsidR="008D7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26C"/>
    <w:rsid w:val="00145BDD"/>
    <w:rsid w:val="001E42AC"/>
    <w:rsid w:val="008D726C"/>
    <w:rsid w:val="00AF3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7F7FC"/>
  <w15:chartTrackingRefBased/>
  <w15:docId w15:val="{AF4B0B7A-D7AB-43F4-B286-DA47DB37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1204</Words>
  <Characters>6865</Characters>
  <Application>Microsoft Office Word</Application>
  <DocSecurity>4</DocSecurity>
  <Lines>57</Lines>
  <Paragraphs>16</Paragraphs>
  <ScaleCrop>false</ScaleCrop>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Powell</dc:creator>
  <cp:keywords/>
  <dc:description/>
  <cp:lastModifiedBy>Carl Harris</cp:lastModifiedBy>
  <cp:revision>2</cp:revision>
  <dcterms:created xsi:type="dcterms:W3CDTF">2026-08-21T11:41:00Z</dcterms:created>
  <dcterms:modified xsi:type="dcterms:W3CDTF">2026-08-21T11:41:00Z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233f0-61f4-4617-9dc9-8f0c69da9a56_Enabled">
    <vt:lpwstr>true</vt:lpwstr>
  </property>
  <property fmtid="{D5CDD505-2E9C-101B-9397-08002B2CF9AE}" pid="3" name="MSIP_Label_444233f0-61f4-4617-9dc9-8f0c69da9a56_SetDate">
    <vt:lpwstr>2026-04-10T14:19:08Z</vt:lpwstr>
  </property>
  <property fmtid="{D5CDD505-2E9C-101B-9397-08002B2CF9AE}" pid="4" name="MSIP_Label_444233f0-61f4-4617-9dc9-8f0c69da9a56_Method">
    <vt:lpwstr>Privileged</vt:lpwstr>
  </property>
  <property fmtid="{D5CDD505-2E9C-101B-9397-08002B2CF9AE}" pid="5" name="MSIP_Label_444233f0-61f4-4617-9dc9-8f0c69da9a56_Name">
    <vt:lpwstr>Public</vt:lpwstr>
  </property>
  <property fmtid="{D5CDD505-2E9C-101B-9397-08002B2CF9AE}" pid="6" name="MSIP_Label_444233f0-61f4-4617-9dc9-8f0c69da9a56_SiteId">
    <vt:lpwstr>557abecd-3214-4fbb-8e51-414b68ebb796</vt:lpwstr>
  </property>
  <property fmtid="{D5CDD505-2E9C-101B-9397-08002B2CF9AE}" pid="7" name="MSIP_Label_444233f0-61f4-4617-9dc9-8f0c69da9a56_ActionId">
    <vt:lpwstr>e149479f-b51d-4c8f-94ac-5e7a7b7e38f5</vt:lpwstr>
  </property>
  <property fmtid="{D5CDD505-2E9C-101B-9397-08002B2CF9AE}" pid="8" name="MSIP_Label_444233f0-61f4-4617-9dc9-8f0c69da9a56_ContentBits">
    <vt:lpwstr>0</vt:lpwstr>
  </property>
  <property fmtid="{D5CDD505-2E9C-101B-9397-08002B2CF9AE}" pid="9" name="MSIP_Label_444233f0-61f4-4617-9dc9-8f0c69da9a56_Tag">
    <vt:lpwstr>10, 0, 1, 1</vt:lpwstr>
  </property>
</Properties>
</file>